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631E" w14:textId="2E22E13F" w:rsidR="002F3A31" w:rsidRDefault="00126B6D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58656E">
        <w:rPr>
          <w:rFonts w:ascii="Times New Roman" w:hAnsi="Times New Roman" w:cs="Times New Roman"/>
          <w:sz w:val="32"/>
          <w:szCs w:val="32"/>
        </w:rPr>
        <w:t>1</w:t>
      </w:r>
      <w:r w:rsidR="004E5CE2">
        <w:rPr>
          <w:rFonts w:ascii="Times New Roman" w:hAnsi="Times New Roman" w:cs="Times New Roman"/>
          <w:sz w:val="32"/>
          <w:szCs w:val="32"/>
        </w:rPr>
        <w:t>3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4E5CE2">
        <w:rPr>
          <w:rFonts w:ascii="Times New Roman" w:hAnsi="Times New Roman" w:cs="Times New Roman"/>
          <w:sz w:val="32"/>
          <w:szCs w:val="32"/>
        </w:rPr>
        <w:t>The Natural Exponent Function</w:t>
      </w:r>
    </w:p>
    <w:p w14:paraId="6951AEE9" w14:textId="77777777" w:rsidR="00D5050F" w:rsidRDefault="00D5050F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250F6D8D" w14:textId="0FB9A240" w:rsidR="00AC039F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 xml:space="preserve">s </w:t>
      </w:r>
      <w:r w:rsidR="0058656E">
        <w:rPr>
          <w:rFonts w:ascii="Times New Roman" w:hAnsi="Times New Roman" w:cs="Times New Roman"/>
          <w:sz w:val="32"/>
          <w:szCs w:val="32"/>
        </w:rPr>
        <w:t>11</w:t>
      </w:r>
      <w:r w:rsidR="00032801">
        <w:rPr>
          <w:rFonts w:ascii="Times New Roman" w:hAnsi="Times New Roman" w:cs="Times New Roman"/>
          <w:sz w:val="32"/>
          <w:szCs w:val="32"/>
        </w:rPr>
        <w:t xml:space="preserve">, </w:t>
      </w:r>
      <w:r w:rsidR="0058656E">
        <w:rPr>
          <w:rFonts w:ascii="Times New Roman" w:hAnsi="Times New Roman" w:cs="Times New Roman"/>
          <w:sz w:val="32"/>
          <w:szCs w:val="32"/>
        </w:rPr>
        <w:t>12</w:t>
      </w:r>
      <w:r w:rsidR="00032801">
        <w:rPr>
          <w:rFonts w:ascii="Times New Roman" w:hAnsi="Times New Roman" w:cs="Times New Roman"/>
          <w:sz w:val="32"/>
          <w:szCs w:val="32"/>
        </w:rPr>
        <w:t xml:space="preserve">, and </w:t>
      </w:r>
      <w:r w:rsidR="0058656E">
        <w:rPr>
          <w:rFonts w:ascii="Times New Roman" w:hAnsi="Times New Roman" w:cs="Times New Roman"/>
          <w:sz w:val="32"/>
          <w:szCs w:val="32"/>
        </w:rPr>
        <w:t>1</w:t>
      </w:r>
      <w:r w:rsidR="00A35CC9"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 xml:space="preserve">study </w:t>
      </w:r>
      <w:r w:rsidR="0058656E">
        <w:rPr>
          <w:rFonts w:ascii="Times New Roman" w:hAnsi="Times New Roman" w:cs="Times New Roman"/>
          <w:sz w:val="32"/>
          <w:szCs w:val="32"/>
        </w:rPr>
        <w:t>exponential</w:t>
      </w:r>
      <w:r w:rsidR="00D40B94">
        <w:rPr>
          <w:rFonts w:ascii="Times New Roman" w:hAnsi="Times New Roman" w:cs="Times New Roman"/>
          <w:sz w:val="32"/>
          <w:szCs w:val="32"/>
        </w:rPr>
        <w:t xml:space="preserve"> functions:</w:t>
      </w:r>
    </w:p>
    <w:p w14:paraId="096D2F32" w14:textId="10B54D23" w:rsidR="00AC039F" w:rsidRDefault="00AC039F" w:rsidP="00C71440">
      <w:pPr>
        <w:rPr>
          <w:rFonts w:ascii="Times New Roman" w:hAnsi="Times New Roman" w:cs="Times New Roman"/>
          <w:sz w:val="32"/>
          <w:szCs w:val="32"/>
        </w:rPr>
      </w:pPr>
    </w:p>
    <w:p w14:paraId="165CEBDE" w14:textId="6F120AA4" w:rsidR="008C2DC0" w:rsidRPr="009E3866" w:rsidRDefault="0089507F" w:rsidP="00C71440">
      <w:pPr>
        <w:rPr>
          <w:rFonts w:ascii="Times New Roman" w:hAnsi="Times New Roman" w:cs="Times New Roman"/>
          <w:sz w:val="40"/>
          <w:szCs w:val="40"/>
        </w:rPr>
      </w:pPr>
      <m:oMathPara>
        <m:oMathParaPr>
          <m:jc m:val="center"/>
        </m:oMathParaPr>
        <m:oMath>
          <m:r>
            <w:rPr>
              <w:rFonts w:ascii="Cambria Math" w:eastAsia="MS Gothic" w:hAnsi="Cambria Math" w:cs="Times New Roman"/>
              <w:color w:val="000000"/>
              <w:sz w:val="40"/>
              <w:szCs w:val="40"/>
            </w:rPr>
            <m:t>y=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color w:val="000000"/>
                  <w:sz w:val="40"/>
                  <w:szCs w:val="40"/>
                </w:rPr>
              </m:ctrlPr>
            </m:sSupPr>
            <m:e>
              <m:r>
                <w:rPr>
                  <w:rFonts w:ascii="Cambria Math" w:eastAsia="MS Gothic" w:hAnsi="Cambria Math" w:cs="Times New Roman"/>
                  <w:color w:val="000000"/>
                  <w:sz w:val="40"/>
                  <w:szCs w:val="40"/>
                </w:rPr>
                <m:t>b</m:t>
              </m:r>
            </m:e>
            <m:sup>
              <m:r>
                <w:rPr>
                  <w:rFonts w:ascii="Cambria Math" w:eastAsia="MS Gothic" w:hAnsi="Cambria Math" w:cs="Times New Roman"/>
                  <w:color w:val="000000"/>
                  <w:sz w:val="40"/>
                  <w:szCs w:val="40"/>
                </w:rPr>
                <m:t>x</m:t>
              </m:r>
            </m:sup>
          </m:sSup>
        </m:oMath>
      </m:oMathPara>
    </w:p>
    <w:p w14:paraId="17189B07" w14:textId="26000787" w:rsidR="008C2DC0" w:rsidRDefault="008C2DC0" w:rsidP="00C71440">
      <w:pPr>
        <w:rPr>
          <w:rFonts w:ascii="Times New Roman" w:hAnsi="Times New Roman" w:cs="Times New Roman"/>
          <w:sz w:val="32"/>
          <w:szCs w:val="32"/>
        </w:rPr>
      </w:pPr>
    </w:p>
    <w:p w14:paraId="683DB581" w14:textId="2A430FCD" w:rsidR="00A541FE" w:rsidRDefault="00AC039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</w:t>
      </w:r>
      <w:r w:rsidR="00866281">
        <w:rPr>
          <w:rFonts w:ascii="Times New Roman" w:hAnsi="Times New Roman" w:cs="Times New Roman"/>
          <w:sz w:val="32"/>
          <w:szCs w:val="32"/>
        </w:rPr>
        <w:t xml:space="preserve">let’s recall the rules of powers/exponents. </w:t>
      </w:r>
    </w:p>
    <w:p w14:paraId="6CB3ABEC" w14:textId="77777777" w:rsidR="00D5050F" w:rsidRPr="00AE043E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3599BEB2" w14:textId="1F04CB7F" w:rsidR="00D5050F" w:rsidRDefault="00D5050F" w:rsidP="00D5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RULES OF POWERS/EXPONENTS?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27B2FE4B" w14:textId="18D23DEC" w:rsidR="002B1D81" w:rsidRDefault="002B1D81" w:rsidP="004E5CE2">
      <w:pPr>
        <w:rPr>
          <w:rFonts w:ascii="Times New Roman" w:hAnsi="Times New Roman" w:cs="Times New Roman"/>
          <w:sz w:val="32"/>
          <w:szCs w:val="32"/>
        </w:rPr>
      </w:pPr>
    </w:p>
    <w:p w14:paraId="549E3377" w14:textId="77777777" w:rsidR="002B1D81" w:rsidRDefault="002B1D81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6358455" w14:textId="3012FB6A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Powers vs exponents: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40"/>
            <w:szCs w:val="40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x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n</m:t>
            </m:r>
          </m:sup>
        </m:sSup>
      </m:oMath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x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</w:r>
    </w:p>
    <w:p w14:paraId="2E22B0A2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5255FC0" w14:textId="772C83BB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69546" w14:textId="77777777" w:rsidR="009B1DE4" w:rsidRDefault="009B1DE4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DD29C05" w14:textId="068D4890" w:rsidR="00D5050F" w:rsidRPr="00D5050F" w:rsidRDefault="00D5050F" w:rsidP="00D5050F">
      <w:pPr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Product Rule: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n</m:t>
            </m:r>
          </m:sup>
        </m:sSup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∙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m</m:t>
            </m:r>
          </m:sup>
        </m:sSup>
      </m:oMath>
    </w:p>
    <w:p w14:paraId="33B837CB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4147A1" w14:textId="77777777" w:rsidR="00D5050F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1E9AEFE0" w14:textId="77777777" w:rsidR="00294D02" w:rsidRDefault="00294D02" w:rsidP="00D5050F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0C65C003" w14:textId="35D745BB" w:rsidR="00D5050F" w:rsidRPr="00E43012" w:rsidRDefault="00D5050F" w:rsidP="00D5050F">
      <w:pPr>
        <w:ind w:righ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Quotient Rule: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m</m:t>
                </m:r>
              </m:sup>
            </m:sSup>
          </m:den>
        </m:f>
      </m:oMath>
    </w:p>
    <w:p w14:paraId="3683E25F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C902196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7AACFA6" w14:textId="77777777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06577D8" w14:textId="38F12F27" w:rsidR="00D5050F" w:rsidRDefault="00D5050F" w:rsidP="00D5050F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Zero </w:t>
      </w:r>
      <w:r w:rsidR="00546AA5">
        <w:rPr>
          <w:rFonts w:ascii="Times New Roman" w:hAnsi="Times New Roman" w:cs="Times New Roman"/>
          <w:sz w:val="32"/>
          <w:szCs w:val="32"/>
        </w:rPr>
        <w:t>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1=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b    </m:t>
            </m:r>
          </m:num>
          <m:den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den>
        </m:f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0FB3792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33BA54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FE871EB" w14:textId="77777777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240AC5F" w14:textId="0EECDD0A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Negative </w:t>
      </w:r>
      <w:r w:rsidR="00546AA5">
        <w:rPr>
          <w:rFonts w:ascii="Times New Roman" w:hAnsi="Times New Roman" w:cs="Times New Roman"/>
          <w:sz w:val="32"/>
          <w:szCs w:val="32"/>
        </w:rPr>
        <w:t>Powers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1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29D499DD" w14:textId="5C1F8DB9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35EE62E9" w14:textId="77777777" w:rsidR="00546AA5" w:rsidRDefault="00546AA5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67A69BB" w14:textId="77777777" w:rsidR="00294D02" w:rsidRDefault="00294D02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4CE7ED9" w14:textId="03672170" w:rsidR="00D5050F" w:rsidRDefault="00546AA5" w:rsidP="00546AA5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Power to a 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p</m:t>
            </m:r>
          </m:sup>
        </m:sSup>
      </m:oMath>
    </w:p>
    <w:p w14:paraId="28067ECF" w14:textId="719604AE" w:rsidR="00ED38EA" w:rsidRDefault="00ED38EA" w:rsidP="00AD3B6C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676AAF8" w14:textId="1E8C4736" w:rsidR="00ED38EA" w:rsidRDefault="00ED38EA" w:rsidP="002F3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06B8095" w14:textId="1FF7C82A" w:rsidR="004E5CE2" w:rsidRDefault="004E5CE2" w:rsidP="004E5CE2">
      <w:pPr>
        <w:rPr>
          <w:rFonts w:ascii="Times New Roman" w:hAnsi="Times New Roman" w:cs="Times New Roman"/>
          <w:b/>
          <w:sz w:val="32"/>
          <w:szCs w:val="32"/>
        </w:rPr>
      </w:pPr>
    </w:p>
    <w:p w14:paraId="4E01F516" w14:textId="77777777" w:rsidR="004B5236" w:rsidRPr="00AE043E" w:rsidRDefault="004B5236" w:rsidP="004B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HOW DO COMMERICAL BANKS MAKE MONEY?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C2437C4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547C2DD2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are </w:t>
      </w:r>
      <w:hyperlink r:id="rId8" w:history="1">
        <w:r w:rsidRPr="00584A3D">
          <w:rPr>
            <w:rStyle w:val="Hyperlink"/>
            <w:rFonts w:ascii="Times New Roman" w:hAnsi="Times New Roman" w:cs="Times New Roman"/>
            <w:sz w:val="32"/>
            <w:szCs w:val="32"/>
          </w:rPr>
          <w:t>two types of banks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in our economy: </w:t>
      </w:r>
    </w:p>
    <w:p w14:paraId="3AF6C667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28263396" w14:textId="77777777" w:rsidR="004B5236" w:rsidRDefault="004B5236" w:rsidP="00E02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4A3D">
        <w:rPr>
          <w:rFonts w:ascii="Times New Roman" w:hAnsi="Times New Roman" w:cs="Times New Roman"/>
          <w:i/>
          <w:iCs/>
          <w:sz w:val="32"/>
          <w:szCs w:val="32"/>
        </w:rPr>
        <w:t>Commercial banks</w:t>
      </w:r>
      <w:r w:rsidRPr="00584A3D">
        <w:rPr>
          <w:rFonts w:ascii="Times New Roman" w:hAnsi="Times New Roman" w:cs="Times New Roman"/>
          <w:sz w:val="32"/>
          <w:szCs w:val="32"/>
        </w:rPr>
        <w:t xml:space="preserve"> take deposits, provide checking services, provide savings accounts to individuals and small businesses, and provide business, personal, and mortgage loans. </w:t>
      </w:r>
      <w:r>
        <w:rPr>
          <w:rFonts w:ascii="Times New Roman" w:hAnsi="Times New Roman" w:cs="Times New Roman"/>
          <w:sz w:val="32"/>
          <w:szCs w:val="32"/>
        </w:rPr>
        <w:t xml:space="preserve">This is the role that most banks in your local town play (think Bank of America, your local credit union, </w:t>
      </w:r>
      <w:proofErr w:type="spellStart"/>
      <w:r>
        <w:rPr>
          <w:rFonts w:ascii="Times New Roman" w:hAnsi="Times New Roman" w:cs="Times New Roman"/>
          <w:sz w:val="32"/>
          <w:szCs w:val="32"/>
        </w:rPr>
        <w:t>etc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5C95D6FC" w14:textId="77777777" w:rsidR="004B5236" w:rsidRPr="00584A3D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B65650C" w14:textId="77777777" w:rsidR="004B5236" w:rsidRPr="00584A3D" w:rsidRDefault="004B5236" w:rsidP="00E02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Investment banks </w:t>
      </w:r>
      <w:r>
        <w:rPr>
          <w:rFonts w:ascii="Times New Roman" w:hAnsi="Times New Roman" w:cs="Times New Roman"/>
          <w:sz w:val="32"/>
          <w:szCs w:val="32"/>
        </w:rPr>
        <w:t xml:space="preserve">play provide financial services to help large corporations set up Initial Public Offerings (IPO), get debt financing, facilitate stock trading, and deal with large-scale financial services.  </w:t>
      </w:r>
    </w:p>
    <w:p w14:paraId="7BE285F3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C39C093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speaking about exponential growth and the natural exponent function, it’s useful to construct a simple model for commercial banking. </w:t>
      </w:r>
    </w:p>
    <w:p w14:paraId="0E9DA6A4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510E8FE2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6B2B4AF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00CA606A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EE176E1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5A9A94AB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7463DF5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5CC3D80A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043D12C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4BC6126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9E7B250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Below is a visual diagram to represent how commercial banks make money. </w:t>
      </w:r>
    </w:p>
    <w:p w14:paraId="78B09A26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Let’s do a simple thought experiment. Suppose that a local bank serves 10,000 customers, each of whom has $110,000 in savings. Let’s analyze how that bank makes money providing services to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clients. </w:t>
      </w:r>
    </w:p>
    <w:p w14:paraId="2A16A402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39E8B2" wp14:editId="55A0E355">
            <wp:simplePos x="0" y="0"/>
            <wp:positionH relativeFrom="column">
              <wp:posOffset>-56934</wp:posOffset>
            </wp:positionH>
            <wp:positionV relativeFrom="paragraph">
              <wp:posOffset>361853</wp:posOffset>
            </wp:positionV>
            <wp:extent cx="6742430" cy="3822700"/>
            <wp:effectExtent l="0" t="0" r="127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19EB279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0031AC52" w14:textId="77777777" w:rsidR="004B5236" w:rsidRPr="00AE043E" w:rsidRDefault="004B5236" w:rsidP="004B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SOME OF MY FAVORITE FINANCIAL HABITS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0CAC6989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Below are some of my favorite monthly financial habits:</w:t>
      </w:r>
    </w:p>
    <w:p w14:paraId="4D595289" w14:textId="77777777" w:rsidR="004B5236" w:rsidRPr="00C92256" w:rsidRDefault="004B5236" w:rsidP="00E02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educated</w:t>
      </w:r>
    </w:p>
    <w:p w14:paraId="76C02899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44E27A81" w14:textId="77777777" w:rsidR="004B5236" w:rsidRPr="00C92256" w:rsidRDefault="004B5236" w:rsidP="004B52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Schools do a terrible job of teaching financial literacy and financial planning. I recognized that as a younger person. Over the years, I’ve spent a ton of time teaching myself about finances. I read financial books and seek out financial information about topics that interest me (savings habits, how to pay off debt, how to manage personal finances, how to save for a home, how to build my credit score,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). I look at this as one of the ways that I protect my family. </w:t>
      </w:r>
    </w:p>
    <w:p w14:paraId="3F8289B2" w14:textId="77777777" w:rsidR="004B5236" w:rsidRDefault="004B5236" w:rsidP="004B5236">
      <w:pPr>
        <w:pStyle w:val="ListParagraph"/>
        <w:rPr>
          <w:rFonts w:ascii="Times New Roman" w:hAnsi="Times New Roman" w:cs="Times New Roman"/>
        </w:rPr>
      </w:pPr>
    </w:p>
    <w:p w14:paraId="0DE93B8C" w14:textId="77777777" w:rsidR="004B5236" w:rsidRDefault="004B5236" w:rsidP="00E02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B62D8">
        <w:rPr>
          <w:rFonts w:ascii="Times New Roman" w:hAnsi="Times New Roman" w:cs="Times New Roman"/>
        </w:rPr>
        <w:t>Invest in family and memories</w:t>
      </w:r>
      <w:r>
        <w:rPr>
          <w:rFonts w:ascii="Times New Roman" w:hAnsi="Times New Roman" w:cs="Times New Roman"/>
        </w:rPr>
        <w:t xml:space="preserve"> (and live simple)</w:t>
      </w:r>
    </w:p>
    <w:p w14:paraId="479E2115" w14:textId="77777777" w:rsidR="004B5236" w:rsidRPr="002B62D8" w:rsidRDefault="004B5236" w:rsidP="004B5236">
      <w:pPr>
        <w:pStyle w:val="ListParagraph"/>
        <w:rPr>
          <w:rFonts w:ascii="Times New Roman" w:hAnsi="Times New Roman" w:cs="Times New Roman"/>
        </w:rPr>
      </w:pPr>
    </w:p>
    <w:p w14:paraId="1867F773" w14:textId="2D3B5017" w:rsidR="004B5236" w:rsidRDefault="004B5236" w:rsidP="004B52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 few things that I say yes to spending on. These including family, shared memories, education, and preventative health activities (nutrition, running races, </w:t>
      </w:r>
      <w:proofErr w:type="spellStart"/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umba</w:t>
      </w:r>
      <w:proofErr w:type="spellEnd"/>
      <w:r>
        <w:rPr>
          <w:rFonts w:ascii="Times New Roman" w:hAnsi="Times New Roman" w:cs="Times New Roman"/>
        </w:rPr>
        <w:t xml:space="preserve"> classes, gym equipment,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and advocacy organizations (public radio, BLM,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). I buy lots of books, pay for classes and activities, pay for vacations, etc. On the other hand, I could care less about fancy new cars, expensive items, extravagant vacations, and prestige. I put my money into my loved ones and live a relatively simple life outside of those core relationships. </w:t>
      </w:r>
    </w:p>
    <w:p w14:paraId="678CC1EE" w14:textId="77777777" w:rsidR="004B5236" w:rsidRPr="002B62D8" w:rsidRDefault="004B5236" w:rsidP="004B5236">
      <w:pPr>
        <w:rPr>
          <w:rFonts w:ascii="Times New Roman" w:hAnsi="Times New Roman" w:cs="Times New Roman"/>
        </w:rPr>
      </w:pPr>
    </w:p>
    <w:p w14:paraId="1DF8A86C" w14:textId="77777777" w:rsidR="004B5236" w:rsidRPr="00C92256" w:rsidRDefault="004B5236" w:rsidP="00E02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2256">
        <w:rPr>
          <w:rFonts w:ascii="Times New Roman" w:hAnsi="Times New Roman" w:cs="Times New Roman"/>
        </w:rPr>
        <w:t>Pay myself first</w:t>
      </w:r>
    </w:p>
    <w:p w14:paraId="6761EC5B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32B556F2" w14:textId="62D93DA3" w:rsidR="004B5236" w:rsidRPr="00C92256" w:rsidRDefault="004B5236" w:rsidP="004B5236">
      <w:pPr>
        <w:ind w:left="1440"/>
        <w:rPr>
          <w:rFonts w:ascii="Times New Roman" w:hAnsi="Times New Roman" w:cs="Times New Roman"/>
        </w:rPr>
      </w:pPr>
      <w:r w:rsidRPr="00C92256">
        <w:rPr>
          <w:rFonts w:ascii="Times New Roman" w:hAnsi="Times New Roman" w:cs="Times New Roman"/>
        </w:rPr>
        <w:t xml:space="preserve">I hold multiple accounts with a </w:t>
      </w:r>
      <w:proofErr w:type="gramStart"/>
      <w:r>
        <w:rPr>
          <w:rFonts w:ascii="Times New Roman" w:hAnsi="Times New Roman" w:cs="Times New Roman"/>
        </w:rPr>
        <w:t>multiple</w:t>
      </w:r>
      <w:r w:rsidRPr="00C92256">
        <w:rPr>
          <w:rFonts w:ascii="Times New Roman" w:hAnsi="Times New Roman" w:cs="Times New Roman"/>
        </w:rPr>
        <w:t xml:space="preserve"> bank</w:t>
      </w:r>
      <w:r>
        <w:rPr>
          <w:rFonts w:ascii="Times New Roman" w:hAnsi="Times New Roman" w:cs="Times New Roman"/>
        </w:rPr>
        <w:t>s</w:t>
      </w:r>
      <w:proofErr w:type="gramEnd"/>
      <w:r w:rsidRPr="00C92256">
        <w:rPr>
          <w:rFonts w:ascii="Times New Roman" w:hAnsi="Times New Roman" w:cs="Times New Roman"/>
        </w:rPr>
        <w:t xml:space="preserve">. This includes a checking account and multiple savings accounts (long-term savings, college savings for each son, vacation savings </w:t>
      </w:r>
      <w:proofErr w:type="spellStart"/>
      <w:proofErr w:type="gramStart"/>
      <w:r w:rsidRPr="00C92256">
        <w:rPr>
          <w:rFonts w:ascii="Times New Roman" w:hAnsi="Times New Roman" w:cs="Times New Roman"/>
        </w:rPr>
        <w:t>account</w:t>
      </w:r>
      <w:r>
        <w:rPr>
          <w:rFonts w:ascii="Times New Roman" w:hAnsi="Times New Roman" w:cs="Times New Roman"/>
        </w:rPr>
        <w:t>,car</w:t>
      </w:r>
      <w:proofErr w:type="spellEnd"/>
      <w:proofErr w:type="gramEnd"/>
      <w:r>
        <w:rPr>
          <w:rFonts w:ascii="Times New Roman" w:hAnsi="Times New Roman" w:cs="Times New Roman"/>
        </w:rPr>
        <w:t xml:space="preserve"> savings account, retirement accounts, etc</w:t>
      </w:r>
      <w:r w:rsidRPr="00C92256">
        <w:rPr>
          <w:rFonts w:ascii="Times New Roman" w:hAnsi="Times New Roman" w:cs="Times New Roman"/>
        </w:rPr>
        <w:t xml:space="preserve">). The first thing that I do when I get a paycheck is put money into my </w:t>
      </w:r>
      <w:r>
        <w:rPr>
          <w:rFonts w:ascii="Times New Roman" w:hAnsi="Times New Roman" w:cs="Times New Roman"/>
        </w:rPr>
        <w:t xml:space="preserve">various </w:t>
      </w:r>
      <w:r w:rsidRPr="00C92256">
        <w:rPr>
          <w:rFonts w:ascii="Times New Roman" w:hAnsi="Times New Roman" w:cs="Times New Roman"/>
        </w:rPr>
        <w:t xml:space="preserve">savings account. My goal is always to put at least 10% of my income into savings. Before I was married, I used to put 40% - 50% into savings every month. I would then plan all my expenditures out of the money left over. </w:t>
      </w:r>
    </w:p>
    <w:p w14:paraId="71D54D5D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1F05E59E" w14:textId="77777777" w:rsidR="004B5236" w:rsidRPr="00C92256" w:rsidRDefault="004B5236" w:rsidP="00E02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2256">
        <w:rPr>
          <w:rFonts w:ascii="Times New Roman" w:hAnsi="Times New Roman" w:cs="Times New Roman"/>
        </w:rPr>
        <w:t>Build an emergency nest egg in checking and savings</w:t>
      </w:r>
    </w:p>
    <w:p w14:paraId="4046A98D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71E3672D" w14:textId="77777777" w:rsidR="004B5236" w:rsidRPr="00C92256" w:rsidRDefault="004B5236" w:rsidP="004B5236">
      <w:pPr>
        <w:ind w:left="1440"/>
        <w:rPr>
          <w:rFonts w:ascii="Times New Roman" w:hAnsi="Times New Roman" w:cs="Times New Roman"/>
        </w:rPr>
      </w:pPr>
      <w:r w:rsidRPr="00C92256">
        <w:rPr>
          <w:rFonts w:ascii="Times New Roman" w:hAnsi="Times New Roman" w:cs="Times New Roman"/>
        </w:rPr>
        <w:t xml:space="preserve">I like to keep a $2000 minimum cash balance in my checking account at all </w:t>
      </w:r>
      <w:proofErr w:type="gramStart"/>
      <w:r w:rsidRPr="00C92256">
        <w:rPr>
          <w:rFonts w:ascii="Times New Roman" w:hAnsi="Times New Roman" w:cs="Times New Roman"/>
        </w:rPr>
        <w:t>time</w:t>
      </w:r>
      <w:proofErr w:type="gramEnd"/>
      <w:r w:rsidRPr="00C92256">
        <w:rPr>
          <w:rFonts w:ascii="Times New Roman" w:hAnsi="Times New Roman" w:cs="Times New Roman"/>
        </w:rPr>
        <w:t xml:space="preserve">. I also try to keep enough cash in savings to pay for 12 months of my life (assuming I had no job and no income). I track my </w:t>
      </w:r>
      <w:proofErr w:type="gramStart"/>
      <w:r w:rsidRPr="00C92256">
        <w:rPr>
          <w:rFonts w:ascii="Times New Roman" w:hAnsi="Times New Roman" w:cs="Times New Roman"/>
        </w:rPr>
        <w:t>expenses</w:t>
      </w:r>
      <w:proofErr w:type="gramEnd"/>
      <w:r w:rsidRPr="00C92256">
        <w:rPr>
          <w:rFonts w:ascii="Times New Roman" w:hAnsi="Times New Roman" w:cs="Times New Roman"/>
        </w:rPr>
        <w:t xml:space="preserve"> so I know how much I spend each month. I also spent many years saving up this amount of money. </w:t>
      </w:r>
    </w:p>
    <w:p w14:paraId="3BFA2B33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07581521" w14:textId="77777777" w:rsidR="004B5236" w:rsidRPr="00C92256" w:rsidRDefault="004B5236" w:rsidP="00E02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2256">
        <w:rPr>
          <w:rFonts w:ascii="Times New Roman" w:hAnsi="Times New Roman" w:cs="Times New Roman"/>
        </w:rPr>
        <w:t xml:space="preserve">Build credit by pay off credit cards in full at the end of each month. </w:t>
      </w:r>
    </w:p>
    <w:p w14:paraId="592F3F0B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049281B6" w14:textId="0684E4D2" w:rsidR="004B5236" w:rsidRPr="00C92256" w:rsidRDefault="004B5236" w:rsidP="004B52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strategically build credit by reading about how to build good credit and then getting loans or credit cards to work towards that aim.</w:t>
      </w:r>
      <w:r>
        <w:rPr>
          <w:rFonts w:ascii="Times New Roman" w:hAnsi="Times New Roman" w:cs="Times New Roman"/>
        </w:rPr>
        <w:t xml:space="preserve"> </w:t>
      </w:r>
      <w:r w:rsidRPr="00C92256">
        <w:rPr>
          <w:rFonts w:ascii="Times New Roman" w:hAnsi="Times New Roman" w:cs="Times New Roman"/>
        </w:rPr>
        <w:t>I set a goal for myself to pay my credit card balance down to zero at the end of each payment cycle. In other words, I set a goal to carry zero balance on my cards every month. I use the cards to get rewards. For big purchases I desire, I try to save in advance as much as possible (for car and home purchases, that wasn’t possible).</w:t>
      </w:r>
    </w:p>
    <w:p w14:paraId="0386C823" w14:textId="77777777" w:rsidR="004B5236" w:rsidRPr="00C92256" w:rsidRDefault="004B5236" w:rsidP="004B5236">
      <w:pPr>
        <w:rPr>
          <w:rFonts w:ascii="Times New Roman" w:hAnsi="Times New Roman" w:cs="Times New Roman"/>
        </w:rPr>
      </w:pPr>
    </w:p>
    <w:p w14:paraId="17736D53" w14:textId="0CDAD645" w:rsidR="004B5236" w:rsidRPr="004B5236" w:rsidRDefault="004B5236" w:rsidP="00E02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r w:rsidRPr="00C92256">
          <w:rPr>
            <w:rStyle w:val="Hyperlink"/>
            <w:rFonts w:ascii="Times New Roman" w:hAnsi="Times New Roman" w:cs="Times New Roman"/>
          </w:rPr>
          <w:t>Snowball debt payments</w:t>
        </w:r>
      </w:hyperlink>
      <w:r w:rsidRPr="00C92256">
        <w:rPr>
          <w:rFonts w:ascii="Times New Roman" w:hAnsi="Times New Roman" w:cs="Times New Roman"/>
        </w:rPr>
        <w:t xml:space="preserve"> until I have zero debt.</w:t>
      </w:r>
    </w:p>
    <w:p w14:paraId="4235B56F" w14:textId="77777777" w:rsidR="004B5236" w:rsidRDefault="004B5236" w:rsidP="004B5236">
      <w:pPr>
        <w:ind w:left="1440"/>
        <w:rPr>
          <w:rFonts w:ascii="Times New Roman" w:hAnsi="Times New Roman" w:cs="Times New Roman"/>
        </w:rPr>
      </w:pPr>
      <w:r w:rsidRPr="00C92256">
        <w:rPr>
          <w:rFonts w:ascii="Times New Roman" w:hAnsi="Times New Roman" w:cs="Times New Roman"/>
        </w:rPr>
        <w:t xml:space="preserve">Over the years, I’ve had to take out debt to finance some of the costs of my life including school loans and car loans. I use the snowball method to get those payments down to zero much quicker than expected and then funnel those payments back into savings. </w:t>
      </w:r>
    </w:p>
    <w:p w14:paraId="217E4A94" w14:textId="77777777" w:rsidR="004B5236" w:rsidRPr="00C92256" w:rsidRDefault="004B5236" w:rsidP="004B5236">
      <w:pPr>
        <w:ind w:left="1440"/>
        <w:rPr>
          <w:rFonts w:ascii="Times New Roman" w:hAnsi="Times New Roman" w:cs="Times New Roman"/>
        </w:rPr>
      </w:pPr>
    </w:p>
    <w:p w14:paraId="04FFCEC9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4AC9F47" w14:textId="77777777" w:rsidR="004B5236" w:rsidRPr="00AE043E" w:rsidRDefault="004B5236" w:rsidP="004B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SOME BASIC FINANCIAL MATH FORMULAS?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4D6751B7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0FB6BB0A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Below is a table of a collection of basic financial math formulas. We’re going to explore these together as a team. </w:t>
      </w:r>
    </w:p>
    <w:p w14:paraId="70323523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021" w:type="dxa"/>
        <w:jc w:val="center"/>
        <w:tblLook w:val="04A0" w:firstRow="1" w:lastRow="0" w:firstColumn="1" w:lastColumn="0" w:noHBand="0" w:noVBand="1"/>
      </w:tblPr>
      <w:tblGrid>
        <w:gridCol w:w="2589"/>
        <w:gridCol w:w="2325"/>
        <w:gridCol w:w="5107"/>
      </w:tblGrid>
      <w:tr w:rsidR="004B5236" w:rsidRPr="00CB20E1" w14:paraId="6A111B48" w14:textId="77777777" w:rsidTr="00345BE9">
        <w:trPr>
          <w:jc w:val="center"/>
        </w:trPr>
        <w:tc>
          <w:tcPr>
            <w:tcW w:w="2589" w:type="dxa"/>
            <w:vAlign w:val="center"/>
          </w:tcPr>
          <w:p w14:paraId="512D7CFF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 w:rsidRPr="00CB20E1">
              <w:rPr>
                <w:rFonts w:ascii="Times New Roman" w:hAnsi="Times New Roman"/>
              </w:rPr>
              <w:t>Formula name</w:t>
            </w:r>
          </w:p>
        </w:tc>
        <w:tc>
          <w:tcPr>
            <w:tcW w:w="2325" w:type="dxa"/>
            <w:vAlign w:val="center"/>
          </w:tcPr>
          <w:p w14:paraId="59211116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 w:rsidRPr="00CB20E1">
              <w:rPr>
                <w:rFonts w:ascii="Times New Roman" w:hAnsi="Times New Roman"/>
              </w:rPr>
              <w:t>Equation</w:t>
            </w:r>
          </w:p>
        </w:tc>
        <w:tc>
          <w:tcPr>
            <w:tcW w:w="5107" w:type="dxa"/>
            <w:vAlign w:val="center"/>
          </w:tcPr>
          <w:p w14:paraId="649959A6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 w:rsidRPr="00CB20E1">
              <w:rPr>
                <w:rFonts w:ascii="Times New Roman" w:hAnsi="Times New Roman"/>
              </w:rPr>
              <w:t>Symbol name</w:t>
            </w:r>
          </w:p>
        </w:tc>
      </w:tr>
      <w:tr w:rsidR="004B5236" w:rsidRPr="00CB20E1" w14:paraId="09DF16C3" w14:textId="77777777" w:rsidTr="00345BE9">
        <w:trPr>
          <w:trHeight w:val="1934"/>
          <w:jc w:val="center"/>
        </w:trPr>
        <w:tc>
          <w:tcPr>
            <w:tcW w:w="2589" w:type="dxa"/>
            <w:vAlign w:val="center"/>
          </w:tcPr>
          <w:p w14:paraId="2D507B2A" w14:textId="77777777" w:rsidR="004B5236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Simple</w:t>
            </w:r>
            <w:r w:rsidRPr="00CB20E1">
              <w:rPr>
                <w:rFonts w:ascii="Times New Roman" w:hAnsi="Times New Roman"/>
              </w:rPr>
              <w:t xml:space="preserve"> interest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391C437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</w:t>
            </w:r>
          </w:p>
        </w:tc>
        <w:tc>
          <w:tcPr>
            <w:tcW w:w="2325" w:type="dxa"/>
            <w:vAlign w:val="center"/>
          </w:tcPr>
          <w:p w14:paraId="0A21302D" w14:textId="77777777" w:rsidR="004B5236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1+n∙i</m:t>
                    </m:r>
                  </m:e>
                </m:d>
              </m:oMath>
            </m:oMathPara>
          </w:p>
        </w:tc>
        <w:tc>
          <w:tcPr>
            <w:tcW w:w="5107" w:type="dxa"/>
            <w:vAlign w:val="center"/>
          </w:tcPr>
          <w:p w14:paraId="3641D8AF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Initial principal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17227D1B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n=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Number of interest periods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21262BE2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Future value at end of nth period</m:t>
                </m:r>
              </m:oMath>
            </m:oMathPara>
          </w:p>
          <w:p w14:paraId="506E43FC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Number of interest periods per year</m:t>
                </m:r>
              </m:oMath>
            </m:oMathPara>
          </w:p>
          <w:p w14:paraId="3132EDF1" w14:textId="77777777" w:rsidR="004B5236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eastAsia="MS Mincho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nominal interest rate (as decimal)</m:t>
                </m:r>
              </m:oMath>
            </m:oMathPara>
          </w:p>
        </w:tc>
      </w:tr>
      <w:tr w:rsidR="004B5236" w:rsidRPr="00CB20E1" w14:paraId="62D3C8A1" w14:textId="77777777" w:rsidTr="00345BE9">
        <w:trPr>
          <w:trHeight w:val="1934"/>
          <w:jc w:val="center"/>
        </w:trPr>
        <w:tc>
          <w:tcPr>
            <w:tcW w:w="2589" w:type="dxa"/>
            <w:vAlign w:val="center"/>
          </w:tcPr>
          <w:p w14:paraId="4E78F302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 w:rsidRPr="00CB20E1">
              <w:rPr>
                <w:rFonts w:ascii="Times New Roman" w:hAnsi="Times New Roman"/>
              </w:rPr>
              <w:t>Interest rate per period</w:t>
            </w:r>
          </w:p>
        </w:tc>
        <w:tc>
          <w:tcPr>
            <w:tcW w:w="2325" w:type="dxa"/>
            <w:vAlign w:val="center"/>
          </w:tcPr>
          <w:p w14:paraId="110F6819" w14:textId="77777777" w:rsidR="004B5236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5107" w:type="dxa"/>
            <w:vAlign w:val="center"/>
          </w:tcPr>
          <w:p w14:paraId="17194ECB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Number of interest periods per year</m:t>
                </m:r>
              </m:oMath>
            </m:oMathPara>
          </w:p>
          <w:p w14:paraId="40F06EB4" w14:textId="77777777" w:rsidR="004B5236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eastAsia="MS Mincho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nominal interest rate (as decimal)</m:t>
                </m:r>
              </m:oMath>
            </m:oMathPara>
          </w:p>
        </w:tc>
      </w:tr>
      <w:tr w:rsidR="004B5236" w:rsidRPr="00CB20E1" w14:paraId="67082F0D" w14:textId="77777777" w:rsidTr="00345BE9">
        <w:trPr>
          <w:trHeight w:val="1934"/>
          <w:jc w:val="center"/>
        </w:trPr>
        <w:tc>
          <w:tcPr>
            <w:tcW w:w="2589" w:type="dxa"/>
            <w:vAlign w:val="center"/>
          </w:tcPr>
          <w:p w14:paraId="71C4AF23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 w:rsidRPr="00CB20E1">
              <w:rPr>
                <w:rFonts w:ascii="Times New Roman" w:hAnsi="Times New Roman"/>
              </w:rPr>
              <w:t>Compound interest</w:t>
            </w:r>
            <w:r>
              <w:rPr>
                <w:rFonts w:ascii="Times New Roman" w:hAnsi="Times New Roman"/>
              </w:rPr>
              <w:t xml:space="preserve"> formula</w:t>
            </w:r>
          </w:p>
        </w:tc>
        <w:tc>
          <w:tcPr>
            <w:tcW w:w="2325" w:type="dxa"/>
            <w:vAlign w:val="center"/>
          </w:tcPr>
          <w:p w14:paraId="217FCC13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5107" w:type="dxa"/>
            <w:vAlign w:val="center"/>
          </w:tcPr>
          <w:p w14:paraId="3EC4C035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Initial principal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1D0E79C9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n=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Number of interest periods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4F62E744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Future value at end of nth period</m:t>
                </m:r>
              </m:oMath>
            </m:oMathPara>
          </w:p>
          <w:p w14:paraId="204EEDFA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Number of interest periods per year</m:t>
                </m:r>
              </m:oMath>
            </m:oMathPara>
          </w:p>
          <w:p w14:paraId="0F0C543C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nominal interest rate (as decimal)</m:t>
                </m:r>
              </m:oMath>
            </m:oMathPara>
          </w:p>
        </w:tc>
      </w:tr>
      <w:tr w:rsidR="004B5236" w:rsidRPr="00CB20E1" w14:paraId="748CCF42" w14:textId="77777777" w:rsidTr="00345BE9">
        <w:trPr>
          <w:trHeight w:val="720"/>
          <w:jc w:val="center"/>
        </w:trPr>
        <w:tc>
          <w:tcPr>
            <w:tcW w:w="2589" w:type="dxa"/>
            <w:vAlign w:val="center"/>
          </w:tcPr>
          <w:p w14:paraId="4001FAD6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</w:t>
            </w:r>
            <w:r w:rsidRPr="00CB20E1">
              <w:rPr>
                <w:rFonts w:ascii="Times New Roman" w:hAnsi="Times New Roman"/>
              </w:rPr>
              <w:t xml:space="preserve"> in 1</w:t>
            </w:r>
            <w:r w:rsidRPr="00CB20E1">
              <w:rPr>
                <w:rFonts w:ascii="Times New Roman" w:hAnsi="Times New Roman"/>
                <w:vertAlign w:val="superscript"/>
              </w:rPr>
              <w:t>st</w:t>
            </w:r>
            <w:r w:rsidRPr="00CB20E1">
              <w:rPr>
                <w:rFonts w:ascii="Times New Roman" w:hAnsi="Times New Roman"/>
              </w:rPr>
              <w:t xml:space="preserve"> period</w:t>
            </w:r>
          </w:p>
        </w:tc>
        <w:tc>
          <w:tcPr>
            <w:tcW w:w="2325" w:type="dxa"/>
            <w:vAlign w:val="center"/>
          </w:tcPr>
          <w:p w14:paraId="2700B9E9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1+i</m:t>
                    </m:r>
                  </m:e>
                </m:d>
              </m:oMath>
            </m:oMathPara>
          </w:p>
        </w:tc>
        <w:tc>
          <w:tcPr>
            <w:tcW w:w="5107" w:type="dxa"/>
            <w:vAlign w:val="center"/>
          </w:tcPr>
          <w:p w14:paraId="61E8F523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Initial principal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41112338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Future value at end of 1st period</m:t>
                </m:r>
              </m:oMath>
            </m:oMathPara>
          </w:p>
          <w:p w14:paraId="4980FD93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Interest rate per period</m:t>
                </m:r>
              </m:oMath>
            </m:oMathPara>
          </w:p>
        </w:tc>
      </w:tr>
      <w:tr w:rsidR="004B5236" w:rsidRPr="00CB20E1" w14:paraId="292A4A05" w14:textId="77777777" w:rsidTr="00345BE9">
        <w:trPr>
          <w:trHeight w:val="720"/>
          <w:jc w:val="center"/>
        </w:trPr>
        <w:tc>
          <w:tcPr>
            <w:tcW w:w="2589" w:type="dxa"/>
            <w:vAlign w:val="center"/>
          </w:tcPr>
          <w:p w14:paraId="58F81587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</w:t>
            </w:r>
            <w:r w:rsidRPr="00CB20E1">
              <w:rPr>
                <w:rFonts w:ascii="Times New Roman" w:hAnsi="Times New Roman"/>
              </w:rPr>
              <w:t xml:space="preserve"> in k</w:t>
            </w:r>
            <w:r w:rsidRPr="00CB20E1">
              <w:rPr>
                <w:rFonts w:ascii="Times New Roman" w:hAnsi="Times New Roman"/>
                <w:vertAlign w:val="superscript"/>
              </w:rPr>
              <w:t>th</w:t>
            </w:r>
            <w:r w:rsidRPr="00CB20E1">
              <w:rPr>
                <w:rFonts w:ascii="Times New Roman" w:hAnsi="Times New Roman"/>
              </w:rPr>
              <w:t xml:space="preserve"> period</w:t>
            </w:r>
          </w:p>
        </w:tc>
        <w:tc>
          <w:tcPr>
            <w:tcW w:w="2325" w:type="dxa"/>
            <w:vAlign w:val="center"/>
          </w:tcPr>
          <w:p w14:paraId="405ED44E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k+1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1+i</m:t>
                    </m:r>
                  </m:e>
                </m:d>
              </m:oMath>
            </m:oMathPara>
          </w:p>
        </w:tc>
        <w:tc>
          <w:tcPr>
            <w:tcW w:w="5107" w:type="dxa"/>
            <w:vAlign w:val="center"/>
          </w:tcPr>
          <w:p w14:paraId="11037C45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Principal after k periods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4DC324EE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Future value at end of (k+1)st period</m:t>
                </m:r>
              </m:oMath>
            </m:oMathPara>
          </w:p>
          <w:p w14:paraId="526C8B56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Interest rate per period</m:t>
                </m:r>
              </m:oMath>
            </m:oMathPara>
          </w:p>
        </w:tc>
      </w:tr>
      <w:tr w:rsidR="004B5236" w:rsidRPr="00CB20E1" w14:paraId="33D539D4" w14:textId="77777777" w:rsidTr="00345BE9">
        <w:trPr>
          <w:trHeight w:val="720"/>
          <w:jc w:val="center"/>
        </w:trPr>
        <w:tc>
          <w:tcPr>
            <w:tcW w:w="2589" w:type="dxa"/>
            <w:vAlign w:val="center"/>
          </w:tcPr>
          <w:p w14:paraId="56666B3F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w:r w:rsidRPr="00CB20E1">
              <w:rPr>
                <w:rFonts w:ascii="Times New Roman" w:hAnsi="Times New Roman"/>
              </w:rPr>
              <w:t>Compound interest theorem</w:t>
            </w:r>
          </w:p>
        </w:tc>
        <w:tc>
          <w:tcPr>
            <w:tcW w:w="2325" w:type="dxa"/>
            <w:vAlign w:val="center"/>
          </w:tcPr>
          <w:p w14:paraId="322D2A07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5107" w:type="dxa"/>
            <w:vAlign w:val="center"/>
          </w:tcPr>
          <w:p w14:paraId="09B215BA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Initial principal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0FF8497B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n=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Number of interest periods </m:t>
              </m:r>
            </m:oMath>
            <w:r w:rsidRPr="00CB20E1">
              <w:rPr>
                <w:rFonts w:ascii="Times New Roman" w:hAnsi="Times New Roman"/>
              </w:rPr>
              <w:t xml:space="preserve"> </w:t>
            </w:r>
          </w:p>
          <w:p w14:paraId="43279D0B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Future value at end of nth period</m:t>
                </m:r>
              </m:oMath>
            </m:oMathPara>
          </w:p>
          <w:p w14:paraId="61C09306" w14:textId="77777777" w:rsidR="004B5236" w:rsidRPr="00CB20E1" w:rsidRDefault="004B5236" w:rsidP="00345BE9">
            <w:pPr>
              <w:tabs>
                <w:tab w:val="left" w:pos="360"/>
                <w:tab w:val="left" w:pos="3600"/>
                <w:tab w:val="left" w:pos="6660"/>
              </w:tabs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Interest rate per period</m:t>
                </m:r>
              </m:oMath>
            </m:oMathPara>
          </w:p>
        </w:tc>
      </w:tr>
    </w:tbl>
    <w:p w14:paraId="16183C08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AC3B35B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0C48999" w14:textId="77777777" w:rsidR="004B5236" w:rsidRDefault="004B5236" w:rsidP="004B5236">
      <w:pPr>
        <w:rPr>
          <w:rFonts w:ascii="Times New Roman" w:hAnsi="Times New Roman" w:cs="Times New Roman"/>
          <w:b/>
          <w:sz w:val="32"/>
          <w:szCs w:val="32"/>
        </w:rPr>
      </w:pPr>
    </w:p>
    <w:p w14:paraId="0EDF5667" w14:textId="77777777" w:rsidR="004B5236" w:rsidRPr="00AE043E" w:rsidRDefault="004B5236" w:rsidP="004B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IS SIMPLE INTEREST?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29025A27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5A495A01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Below is a table that describes how simple interest is calculated. </w:t>
      </w:r>
    </w:p>
    <w:p w14:paraId="4B0EB3AA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B5236" w14:paraId="50FEA784" w14:textId="77777777" w:rsidTr="00345BE9">
        <w:trPr>
          <w:trHeight w:val="720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0E0F5415" w14:textId="77777777" w:rsidR="004B5236" w:rsidRDefault="004B5236" w:rsidP="00345BE9">
            <w:pPr>
              <w:ind w:right="-9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Simple</w:t>
            </w:r>
            <w:r w:rsidRPr="009D04DC">
              <w:rPr>
                <w:rFonts w:ascii="Times New Roman" w:hAnsi="Times New Roman"/>
                <w:sz w:val="32"/>
                <w:szCs w:val="32"/>
              </w:rPr>
              <w:t xml:space="preserve"> Interest: </w:t>
            </w:r>
            <w:r>
              <w:rPr>
                <w:rFonts w:ascii="Times New Roman" w:hAnsi="Times New Roman"/>
                <w:sz w:val="32"/>
                <w:szCs w:val="32"/>
              </w:rPr>
              <w:t>Deposit Account Balance</w:t>
            </w:r>
          </w:p>
          <w:p w14:paraId="7D195C80" w14:textId="77777777" w:rsidR="004B5236" w:rsidRPr="009D04DC" w:rsidRDefault="004B5236" w:rsidP="00345BE9">
            <w:pPr>
              <w:ind w:right="-9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04DC">
              <w:rPr>
                <w:rFonts w:ascii="Times New Roman" w:hAnsi="Times New Roman"/>
                <w:sz w:val="32"/>
                <w:szCs w:val="32"/>
              </w:rPr>
              <w:t>Spreadsheet Format</w:t>
            </w:r>
          </w:p>
        </w:tc>
      </w:tr>
      <w:tr w:rsidR="004B5236" w14:paraId="176F3B9B" w14:textId="77777777" w:rsidTr="00345BE9">
        <w:trPr>
          <w:trHeight w:val="1034"/>
        </w:trPr>
        <w:tc>
          <w:tcPr>
            <w:tcW w:w="2754" w:type="dxa"/>
            <w:vAlign w:val="center"/>
          </w:tcPr>
          <w:p w14:paraId="546D4719" w14:textId="77777777" w:rsidR="004B5236" w:rsidRPr="009D04DC" w:rsidRDefault="004B5236" w:rsidP="00345BE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Interest </w:t>
            </w:r>
            <w:r w:rsidRPr="009D04DC">
              <w:rPr>
                <w:rFonts w:ascii="Times New Roman" w:hAnsi="Times New Roman"/>
              </w:rPr>
              <w:t>Period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7F4D633E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 xml:space="preserve">Period’s Beginning </w:t>
            </w:r>
          </w:p>
          <w:p w14:paraId="56E54792" w14:textId="77777777" w:rsidR="004B5236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>Principle</w:t>
            </w:r>
          </w:p>
          <w:p w14:paraId="34F7843B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A00A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Starting </w:t>
            </w:r>
            <w:r w:rsidRPr="004A00A1">
              <w:rPr>
                <w:rFonts w:ascii="Times New Roman" w:hAnsi="Times New Roman"/>
                <w:sz w:val="16"/>
                <w:szCs w:val="16"/>
              </w:rPr>
              <w:t>Account Balance)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89D42" w14:textId="77777777" w:rsidR="004B5236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Period’s </w:t>
            </w:r>
            <w:r w:rsidRPr="009D04DC">
              <w:rPr>
                <w:rFonts w:ascii="Times New Roman" w:hAnsi="Times New Roman"/>
              </w:rPr>
              <w:t>Interest</w:t>
            </w:r>
          </w:p>
          <w:p w14:paraId="77D5ADF0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EBC88" w14:textId="77777777" w:rsidR="004B5236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 xml:space="preserve">Period’s Ending </w:t>
            </w:r>
          </w:p>
          <w:p w14:paraId="2813A06C" w14:textId="77777777" w:rsidR="004B5236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 xml:space="preserve">Principal </w:t>
            </w:r>
          </w:p>
          <w:p w14:paraId="13FE221C" w14:textId="77777777" w:rsidR="004B5236" w:rsidRPr="004A00A1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0A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Ending </w:t>
            </w:r>
            <w:r w:rsidRPr="004A00A1">
              <w:rPr>
                <w:rFonts w:ascii="Times New Roman" w:hAnsi="Times New Roman"/>
                <w:sz w:val="16"/>
                <w:szCs w:val="16"/>
              </w:rPr>
              <w:t>Account Balance)</w:t>
            </w:r>
          </w:p>
        </w:tc>
      </w:tr>
      <w:tr w:rsidR="004B5236" w14:paraId="6559ACBC" w14:textId="77777777" w:rsidTr="00345BE9">
        <w:trPr>
          <w:trHeight w:val="7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E5BF6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n=0</m:t>
                </m:r>
              </m:oMath>
            </m:oMathPara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2ABE1D" w14:textId="77777777" w:rsidR="004B5236" w:rsidRPr="009D04DC" w:rsidRDefault="004B5236" w:rsidP="00345BE9">
            <w:pPr>
              <w:tabs>
                <w:tab w:val="left" w:pos="2538"/>
              </w:tabs>
              <w:ind w:left="36" w:right="702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C3EE5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95A14B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4B5236" w14:paraId="426A3197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4971E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n=1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6262D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62BE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FD710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4B5236" w14:paraId="6C45B6C5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D5135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n=2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158E9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C9D2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75BB3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4B5236" w14:paraId="2A34C44C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8E1D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n=3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5D3C4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9C8E4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C9FA1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4B5236" w14:paraId="7B773A11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529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n=4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4AFA8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3B11A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E997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</w:tbl>
    <w:p w14:paraId="27FB93D1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962734B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Let’s analyze a simple interest construction loan program from the county of Alameda. In this case, the borrower took out an $88,000 loan to remodel a home that was falling apart. Let’s analyze that loan and figure out how it worked. </w:t>
      </w:r>
    </w:p>
    <w:p w14:paraId="50EDF131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34AC2D6" w14:textId="77777777" w:rsidR="004B5236" w:rsidRDefault="004B5236" w:rsidP="004B5236">
      <w:pPr>
        <w:rPr>
          <w:rFonts w:ascii="Times New Roman" w:hAnsi="Times New Roman" w:cs="Times New Roman"/>
          <w:b/>
          <w:sz w:val="32"/>
          <w:szCs w:val="32"/>
        </w:rPr>
      </w:pPr>
    </w:p>
    <w:p w14:paraId="76216401" w14:textId="77777777" w:rsidR="004B5236" w:rsidRPr="00AE043E" w:rsidRDefault="004B5236" w:rsidP="004B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IS COMPOUND INTEREST?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1FFA9B36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28C4B77" w14:textId="703442FB" w:rsidR="004B5236" w:rsidRPr="004E5CE2" w:rsidRDefault="004B5236" w:rsidP="004B5236">
      <w:pPr>
        <w:rPr>
          <w:rFonts w:ascii="Times New Roman" w:hAnsi="Times New Roman" w:cs="Times New Roman"/>
          <w:sz w:val="32"/>
          <w:szCs w:val="32"/>
        </w:rPr>
      </w:pPr>
      <w:r w:rsidRPr="004E5CE2">
        <w:rPr>
          <w:rFonts w:ascii="Times New Roman" w:hAnsi="Times New Roman" w:cs="Times New Roman"/>
          <w:sz w:val="32"/>
          <w:szCs w:val="32"/>
        </w:rPr>
        <w:t xml:space="preserve">Consider the following Compound Interest formula: </w:t>
      </w:r>
    </w:p>
    <w:p w14:paraId="4B37D797" w14:textId="77777777" w:rsidR="004B5236" w:rsidRPr="004E5CE2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856A102" w14:textId="77777777" w:rsidR="004B5236" w:rsidRPr="004E5CE2" w:rsidRDefault="004B5236" w:rsidP="004B5236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=P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14:paraId="6E6BABCE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3AAF51F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this formula, we have the following values for each of the variables:</w:t>
      </w:r>
    </w:p>
    <w:p w14:paraId="408A86B2" w14:textId="77777777" w:rsidR="004B5236" w:rsidRPr="004E5CE2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1D5E2BBD" w14:textId="77777777" w:rsidR="004B5236" w:rsidRPr="004E5CE2" w:rsidRDefault="004B5236" w:rsidP="004B5236">
      <w:pPr>
        <w:tabs>
          <w:tab w:val="left" w:pos="360"/>
          <w:tab w:val="left" w:pos="3600"/>
          <w:tab w:val="left" w:pos="6660"/>
        </w:tabs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Initial principal </m:t>
        </m:r>
      </m:oMath>
      <w:r w:rsidRPr="004E5CE2">
        <w:rPr>
          <w:rFonts w:ascii="Times New Roman" w:hAnsi="Times New Roman"/>
          <w:sz w:val="32"/>
          <w:szCs w:val="32"/>
        </w:rPr>
        <w:t xml:space="preserve"> </w:t>
      </w:r>
    </w:p>
    <w:p w14:paraId="40C0B9AB" w14:textId="77777777" w:rsidR="004B5236" w:rsidRPr="004E5CE2" w:rsidRDefault="004B5236" w:rsidP="004B5236">
      <w:pPr>
        <w:tabs>
          <w:tab w:val="left" w:pos="360"/>
          <w:tab w:val="left" w:pos="3600"/>
          <w:tab w:val="left" w:pos="6660"/>
        </w:tabs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n=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Number of interest periods paid </m:t>
        </m:r>
      </m:oMath>
      <w:r w:rsidRPr="004E5CE2">
        <w:rPr>
          <w:rFonts w:ascii="Times New Roman" w:hAnsi="Times New Roman"/>
          <w:sz w:val="32"/>
          <w:szCs w:val="32"/>
        </w:rPr>
        <w:t xml:space="preserve"> </w:t>
      </w:r>
    </w:p>
    <w:p w14:paraId="3C9F9DF4" w14:textId="77777777" w:rsidR="004B5236" w:rsidRPr="004E5CE2" w:rsidRDefault="004B5236" w:rsidP="004B5236">
      <w:pPr>
        <w:tabs>
          <w:tab w:val="left" w:pos="360"/>
          <w:tab w:val="left" w:pos="3600"/>
          <w:tab w:val="left" w:pos="6660"/>
        </w:tabs>
        <w:rPr>
          <w:rFonts w:ascii="Times New Roman" w:hAnsi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Future value at end of nth period</m:t>
          </m:r>
        </m:oMath>
      </m:oMathPara>
    </w:p>
    <w:p w14:paraId="527B6265" w14:textId="77777777" w:rsidR="004B5236" w:rsidRPr="004E5CE2" w:rsidRDefault="004B5236" w:rsidP="004B5236">
      <w:pPr>
        <w:tabs>
          <w:tab w:val="left" w:pos="360"/>
          <w:tab w:val="left" w:pos="3600"/>
          <w:tab w:val="left" w:pos="6660"/>
        </w:tabs>
        <w:rPr>
          <w:rFonts w:ascii="Times New Roman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m=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Number of interest periods per year</m:t>
          </m:r>
        </m:oMath>
      </m:oMathPara>
    </w:p>
    <w:p w14:paraId="627AA4D7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nominal interest rate (as decimal)</m:t>
          </m:r>
        </m:oMath>
      </m:oMathPara>
    </w:p>
    <w:p w14:paraId="1612B861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73826C5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Let’s explore this formula as a team. </w:t>
      </w:r>
    </w:p>
    <w:p w14:paraId="7A067983" w14:textId="17DF9952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570A03B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Below is a table that describes how compound interest is calculated. </w:t>
      </w:r>
    </w:p>
    <w:p w14:paraId="2CBFEB33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B5236" w14:paraId="4B416820" w14:textId="77777777" w:rsidTr="00345BE9">
        <w:trPr>
          <w:trHeight w:val="720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59AECF5B" w14:textId="77777777" w:rsidR="004B5236" w:rsidRDefault="004B5236" w:rsidP="00345BE9">
            <w:pPr>
              <w:ind w:right="-9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04DC">
              <w:rPr>
                <w:rFonts w:ascii="Times New Roman" w:hAnsi="Times New Roman"/>
                <w:sz w:val="32"/>
                <w:szCs w:val="32"/>
              </w:rPr>
              <w:t xml:space="preserve">Compound Interest: </w:t>
            </w:r>
            <w:r>
              <w:rPr>
                <w:rFonts w:ascii="Times New Roman" w:hAnsi="Times New Roman"/>
                <w:sz w:val="32"/>
                <w:szCs w:val="32"/>
              </w:rPr>
              <w:t>Deposit Account Balance</w:t>
            </w:r>
          </w:p>
          <w:p w14:paraId="2255A902" w14:textId="77777777" w:rsidR="004B5236" w:rsidRPr="009D04DC" w:rsidRDefault="004B5236" w:rsidP="00345BE9">
            <w:pPr>
              <w:ind w:right="-9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04DC">
              <w:rPr>
                <w:rFonts w:ascii="Times New Roman" w:hAnsi="Times New Roman"/>
                <w:sz w:val="32"/>
                <w:szCs w:val="32"/>
              </w:rPr>
              <w:t>Spreadsheet Format</w:t>
            </w:r>
          </w:p>
        </w:tc>
      </w:tr>
      <w:tr w:rsidR="004B5236" w14:paraId="777F224B" w14:textId="77777777" w:rsidTr="00345BE9">
        <w:trPr>
          <w:trHeight w:val="1034"/>
        </w:trPr>
        <w:tc>
          <w:tcPr>
            <w:tcW w:w="2754" w:type="dxa"/>
            <w:vAlign w:val="center"/>
          </w:tcPr>
          <w:p w14:paraId="27446885" w14:textId="77777777" w:rsidR="004B5236" w:rsidRPr="009D04DC" w:rsidRDefault="004B5236" w:rsidP="00345BE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Interest </w:t>
            </w:r>
            <w:r w:rsidRPr="009D04DC">
              <w:rPr>
                <w:rFonts w:ascii="Times New Roman" w:hAnsi="Times New Roman"/>
              </w:rPr>
              <w:t>Period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066A8871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 xml:space="preserve">Period’s Beginning </w:t>
            </w:r>
          </w:p>
          <w:p w14:paraId="40010D86" w14:textId="77777777" w:rsidR="004B5236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>Principle</w:t>
            </w:r>
          </w:p>
          <w:p w14:paraId="0370A98C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A00A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Starting </w:t>
            </w:r>
            <w:r w:rsidRPr="004A00A1">
              <w:rPr>
                <w:rFonts w:ascii="Times New Roman" w:hAnsi="Times New Roman"/>
                <w:sz w:val="16"/>
                <w:szCs w:val="16"/>
              </w:rPr>
              <w:t>Account Balance)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50780" w14:textId="77777777" w:rsidR="004B5236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Period’s </w:t>
            </w:r>
            <w:r w:rsidRPr="009D04DC">
              <w:rPr>
                <w:rFonts w:ascii="Times New Roman" w:hAnsi="Times New Roman"/>
              </w:rPr>
              <w:t>Interest</w:t>
            </w:r>
          </w:p>
          <w:p w14:paraId="6B9D7058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DEAD" w14:textId="77777777" w:rsidR="004B5236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 xml:space="preserve">Period’s Ending </w:t>
            </w:r>
          </w:p>
          <w:p w14:paraId="20CA4C52" w14:textId="77777777" w:rsidR="004B5236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w:r w:rsidRPr="009D04DC">
              <w:rPr>
                <w:rFonts w:ascii="Times New Roman" w:hAnsi="Times New Roman"/>
              </w:rPr>
              <w:t xml:space="preserve">Principal </w:t>
            </w:r>
          </w:p>
          <w:p w14:paraId="0BDEA57B" w14:textId="77777777" w:rsidR="004B5236" w:rsidRPr="004A00A1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0A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Ending </w:t>
            </w:r>
            <w:r w:rsidRPr="004A00A1">
              <w:rPr>
                <w:rFonts w:ascii="Times New Roman" w:hAnsi="Times New Roman"/>
                <w:sz w:val="16"/>
                <w:szCs w:val="16"/>
              </w:rPr>
              <w:t>Account Balance)</w:t>
            </w:r>
          </w:p>
        </w:tc>
      </w:tr>
      <w:tr w:rsidR="004B5236" w14:paraId="5FA19910" w14:textId="77777777" w:rsidTr="00345BE9">
        <w:trPr>
          <w:trHeight w:val="7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38371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n=0</m:t>
                </m:r>
              </m:oMath>
            </m:oMathPara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E66AFB" w14:textId="77777777" w:rsidR="004B5236" w:rsidRPr="009D04DC" w:rsidRDefault="004B5236" w:rsidP="00345BE9">
            <w:pPr>
              <w:tabs>
                <w:tab w:val="left" w:pos="2538"/>
              </w:tabs>
              <w:ind w:left="36" w:right="702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2EC5C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5262B5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4B5236" w14:paraId="1CCE4CE5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9D673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n=1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4D93D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BC5F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D5FBB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</w:tr>
      <w:tr w:rsidR="004B5236" w14:paraId="6CE67DA0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8BD5E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n=2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58044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5E43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AF499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4B5236" w14:paraId="1E983932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E60A1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n=3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DE3EB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89A3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5EED5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4B5236" w14:paraId="510ED960" w14:textId="77777777" w:rsidTr="00345BE9">
        <w:trPr>
          <w:trHeight w:val="72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0882" w14:textId="77777777" w:rsidR="004B5236" w:rsidRPr="00BF5FD8" w:rsidRDefault="004B5236" w:rsidP="00345BE9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n=4</m:t>
                </m:r>
              </m:oMath>
            </m:oMathPara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E38CB" w14:textId="77777777" w:rsidR="004B5236" w:rsidRPr="009D04DC" w:rsidRDefault="004B5236" w:rsidP="00345BE9">
            <w:pPr>
              <w:tabs>
                <w:tab w:val="left" w:pos="2538"/>
              </w:tabs>
              <w:ind w:right="-108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5AE37" w14:textId="77777777" w:rsidR="004B5236" w:rsidRPr="009D04DC" w:rsidRDefault="004B5236" w:rsidP="00345BE9">
            <w:pPr>
              <w:ind w:right="-54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7874" w14:textId="77777777" w:rsidR="004B5236" w:rsidRPr="009D04DC" w:rsidRDefault="004B5236" w:rsidP="00345BE9">
            <w:pPr>
              <w:tabs>
                <w:tab w:val="left" w:pos="2538"/>
              </w:tabs>
              <w:ind w:right="-9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i∙P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</w:tbl>
    <w:p w14:paraId="41B60C8B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2BB156CF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DFEA667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000C1414" w14:textId="4D5C037D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Let’s analyze the interest paid on a savings account: assume we put $10,000 in a savings account at the start of the year and that we are paid 2% interest on our savings. For this exploration, let’s assume we add no money to the account after our initial deposit. Let’s analyze that loan and figure out how it works. </w:t>
      </w:r>
    </w:p>
    <w:p w14:paraId="6A6B0619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26D5EE30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81F6746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7C9DF57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4689F0A2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34E16380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45B2E783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B686766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6F53B9F3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A118FE4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28E12C1F" w14:textId="5ED7CCFB" w:rsidR="00301DAA" w:rsidRDefault="00301DAA" w:rsidP="002F3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00C8E78" w14:textId="77777777" w:rsidR="00301DAA" w:rsidRDefault="00301DAA" w:rsidP="002F3A31">
      <w:pPr>
        <w:rPr>
          <w:rFonts w:ascii="Times New Roman" w:hAnsi="Times New Roman" w:cs="Times New Roman"/>
          <w:b/>
          <w:sz w:val="32"/>
          <w:szCs w:val="32"/>
        </w:rPr>
      </w:pPr>
    </w:p>
    <w:p w14:paraId="10677C84" w14:textId="2CF8098E" w:rsidR="003743E1" w:rsidRDefault="004B5236" w:rsidP="004B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01DAA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301DAA" w:rsidRPr="00AE043E">
        <w:rPr>
          <w:rFonts w:ascii="Times New Roman" w:hAnsi="Times New Roman" w:cs="Times New Roman"/>
          <w:sz w:val="32"/>
          <w:szCs w:val="32"/>
        </w:rPr>
        <w:tab/>
      </w:r>
      <w:r w:rsidR="00301DAA">
        <w:rPr>
          <w:rFonts w:ascii="Times New Roman" w:hAnsi="Times New Roman" w:cs="Times New Roman"/>
          <w:sz w:val="32"/>
          <w:szCs w:val="32"/>
        </w:rPr>
        <w:t>WHAT IS THE NATURAL EXPONENT?</w:t>
      </w:r>
      <w:r w:rsidR="00301DAA" w:rsidRPr="00AE043E">
        <w:rPr>
          <w:rFonts w:ascii="Times New Roman" w:hAnsi="Times New Roman" w:cs="Times New Roman"/>
          <w:sz w:val="32"/>
          <w:szCs w:val="32"/>
        </w:rPr>
        <w:tab/>
      </w:r>
      <w:r w:rsidR="00301DAA" w:rsidRPr="00AE043E">
        <w:rPr>
          <w:rFonts w:ascii="Times New Roman" w:hAnsi="Times New Roman" w:cs="Times New Roman"/>
          <w:sz w:val="32"/>
          <w:szCs w:val="32"/>
        </w:rPr>
        <w:tab/>
      </w:r>
    </w:p>
    <w:p w14:paraId="7F8552CE" w14:textId="77777777" w:rsidR="004B5236" w:rsidRPr="003743E1" w:rsidRDefault="004B5236" w:rsidP="004B5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Our compound interest calculations from the last example are related to a classic problem in mathematics. Suppose we have an account that starts with $1.00 and pays 100% interest. What happens to that account as the number of times we compound that interest becomes more and more frequent? </w:t>
      </w:r>
    </w:p>
    <w:tbl>
      <w:tblPr>
        <w:tblStyle w:val="TableGrid"/>
        <w:tblpPr w:leftFromText="180" w:rightFromText="180" w:vertAnchor="text" w:horzAnchor="margin" w:tblpY="177"/>
        <w:tblW w:w="10638" w:type="dxa"/>
        <w:tblLayout w:type="fixed"/>
        <w:tblLook w:val="04A0" w:firstRow="1" w:lastRow="0" w:firstColumn="1" w:lastColumn="0" w:noHBand="0" w:noVBand="1"/>
      </w:tblPr>
      <w:tblGrid>
        <w:gridCol w:w="1368"/>
        <w:gridCol w:w="9270"/>
      </w:tblGrid>
      <w:tr w:rsidR="004B5236" w:rsidRPr="002659D9" w14:paraId="00EC2390" w14:textId="77777777" w:rsidTr="00345BE9">
        <w:trPr>
          <w:trHeight w:hRule="exact" w:val="910"/>
        </w:trPr>
        <w:tc>
          <w:tcPr>
            <w:tcW w:w="1368" w:type="dxa"/>
            <w:vAlign w:val="center"/>
          </w:tcPr>
          <w:p w14:paraId="38C69E19" w14:textId="77777777" w:rsidR="004B5236" w:rsidRPr="00B80245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36AC0943" w14:textId="77777777" w:rsidR="004B5236" w:rsidRPr="002659D9" w:rsidRDefault="004B5236" w:rsidP="00345BE9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sup>
                </m:sSup>
              </m:oMath>
            </m:oMathPara>
          </w:p>
        </w:tc>
      </w:tr>
      <w:tr w:rsidR="004B5236" w:rsidRPr="002659D9" w14:paraId="7C8485D4" w14:textId="77777777" w:rsidTr="00345BE9">
        <w:trPr>
          <w:trHeight w:hRule="exact" w:val="2016"/>
        </w:trPr>
        <w:tc>
          <w:tcPr>
            <w:tcW w:w="1368" w:type="dxa"/>
            <w:vAlign w:val="center"/>
          </w:tcPr>
          <w:p w14:paraId="7E1D0514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3A58D231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1E182120" w14:textId="77777777" w:rsidTr="00345BE9">
        <w:trPr>
          <w:trHeight w:hRule="exact" w:val="2016"/>
        </w:trPr>
        <w:tc>
          <w:tcPr>
            <w:tcW w:w="1368" w:type="dxa"/>
            <w:vAlign w:val="center"/>
          </w:tcPr>
          <w:p w14:paraId="030F02AA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71E5F5EB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026B8555" w14:textId="77777777" w:rsidTr="00345BE9">
        <w:trPr>
          <w:trHeight w:hRule="exact" w:val="2016"/>
        </w:trPr>
        <w:tc>
          <w:tcPr>
            <w:tcW w:w="1368" w:type="dxa"/>
            <w:vAlign w:val="center"/>
          </w:tcPr>
          <w:p w14:paraId="1EBB90A2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1CA85FAF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7130A471" w14:textId="77777777" w:rsidTr="00345BE9">
        <w:trPr>
          <w:trHeight w:hRule="exact" w:val="2016"/>
        </w:trPr>
        <w:tc>
          <w:tcPr>
            <w:tcW w:w="1368" w:type="dxa"/>
            <w:vAlign w:val="center"/>
          </w:tcPr>
          <w:p w14:paraId="71E6CFAA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3EB99908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45ABA372" w14:textId="77777777" w:rsidTr="00345BE9">
        <w:trPr>
          <w:trHeight w:hRule="exact" w:val="2016"/>
        </w:trPr>
        <w:tc>
          <w:tcPr>
            <w:tcW w:w="1368" w:type="dxa"/>
            <w:vAlign w:val="center"/>
          </w:tcPr>
          <w:p w14:paraId="72216966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365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06D5730E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AA3191" w14:textId="77777777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p w14:paraId="703C69C1" w14:textId="181F5965" w:rsidR="004B5236" w:rsidRDefault="004B5236" w:rsidP="004B52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77"/>
        <w:tblW w:w="10638" w:type="dxa"/>
        <w:tblLayout w:type="fixed"/>
        <w:tblLook w:val="04A0" w:firstRow="1" w:lastRow="0" w:firstColumn="1" w:lastColumn="0" w:noHBand="0" w:noVBand="1"/>
      </w:tblPr>
      <w:tblGrid>
        <w:gridCol w:w="1368"/>
        <w:gridCol w:w="9270"/>
      </w:tblGrid>
      <w:tr w:rsidR="004B5236" w:rsidRPr="002659D9" w14:paraId="2E20B97C" w14:textId="77777777" w:rsidTr="00345BE9">
        <w:trPr>
          <w:trHeight w:hRule="exact" w:val="910"/>
        </w:trPr>
        <w:tc>
          <w:tcPr>
            <w:tcW w:w="1368" w:type="dxa"/>
            <w:vAlign w:val="center"/>
          </w:tcPr>
          <w:p w14:paraId="58B20866" w14:textId="77777777" w:rsidR="004B5236" w:rsidRPr="00B80245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40F9117D" w14:textId="77777777" w:rsidR="004B5236" w:rsidRPr="002659D9" w:rsidRDefault="004B5236" w:rsidP="00345BE9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sup>
                </m:sSup>
              </m:oMath>
            </m:oMathPara>
          </w:p>
        </w:tc>
      </w:tr>
      <w:tr w:rsidR="004B5236" w:rsidRPr="002659D9" w14:paraId="6D725F20" w14:textId="77777777" w:rsidTr="00345BE9">
        <w:trPr>
          <w:trHeight w:hRule="exact" w:val="2592"/>
        </w:trPr>
        <w:tc>
          <w:tcPr>
            <w:tcW w:w="1368" w:type="dxa"/>
            <w:vAlign w:val="center"/>
          </w:tcPr>
          <w:p w14:paraId="3878920E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0487EBEC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75A3EE2A" w14:textId="77777777" w:rsidTr="00345BE9">
        <w:trPr>
          <w:trHeight w:hRule="exact" w:val="2592"/>
        </w:trPr>
        <w:tc>
          <w:tcPr>
            <w:tcW w:w="1368" w:type="dxa"/>
            <w:vAlign w:val="center"/>
          </w:tcPr>
          <w:p w14:paraId="57B836C6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511A365A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1A0348EA" w14:textId="77777777" w:rsidTr="00345BE9">
        <w:trPr>
          <w:trHeight w:hRule="exact" w:val="2592"/>
        </w:trPr>
        <w:tc>
          <w:tcPr>
            <w:tcW w:w="1368" w:type="dxa"/>
            <w:vAlign w:val="center"/>
          </w:tcPr>
          <w:p w14:paraId="2CF4A870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100,000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40EE88CF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236" w:rsidRPr="002659D9" w14:paraId="3F6F43DD" w14:textId="77777777" w:rsidTr="00345BE9">
        <w:trPr>
          <w:trHeight w:hRule="exact" w:val="2592"/>
        </w:trPr>
        <w:tc>
          <w:tcPr>
            <w:tcW w:w="1368" w:type="dxa"/>
            <w:vAlign w:val="center"/>
          </w:tcPr>
          <w:p w14:paraId="0B10F913" w14:textId="77777777" w:rsidR="004B5236" w:rsidRPr="002659D9" w:rsidRDefault="004B5236" w:rsidP="00345BE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1,000,000</m:t>
                </m:r>
              </m:oMath>
            </m:oMathPara>
          </w:p>
        </w:tc>
        <w:tc>
          <w:tcPr>
            <w:tcW w:w="9270" w:type="dxa"/>
            <w:vAlign w:val="center"/>
          </w:tcPr>
          <w:p w14:paraId="25300CFE" w14:textId="77777777" w:rsidR="004B5236" w:rsidRPr="002659D9" w:rsidRDefault="004B5236" w:rsidP="0034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B35BBD" w14:textId="62D32B03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5A260B9F" w14:textId="0098C46F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7FB4787D" w14:textId="497F4D05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33BA96B4" w14:textId="183441B9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27CA10E1" w14:textId="0DF643D6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3B950FC8" w14:textId="608B377B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57DC62FE" w14:textId="3CCE8709" w:rsidR="003743E1" w:rsidRDefault="003743E1" w:rsidP="00301DAA">
      <w:pPr>
        <w:rPr>
          <w:rFonts w:ascii="Times New Roman" w:hAnsi="Times New Roman" w:cs="Times New Roman"/>
          <w:sz w:val="32"/>
          <w:szCs w:val="32"/>
        </w:rPr>
      </w:pPr>
    </w:p>
    <w:p w14:paraId="5CE54270" w14:textId="5F31D144" w:rsidR="00C06556" w:rsidRDefault="004B5236" w:rsidP="0030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7B</w:t>
      </w:r>
      <w:r w:rsidR="003F02A2">
        <w:rPr>
          <w:rFonts w:ascii="Times New Roman" w:hAnsi="Times New Roman" w:cs="Times New Roman"/>
          <w:sz w:val="32"/>
          <w:szCs w:val="32"/>
        </w:rPr>
        <w:t xml:space="preserve">. We say that the natural exponent </w:t>
      </w:r>
      <w:r w:rsidR="00C06556">
        <w:rPr>
          <w:rFonts w:ascii="Times New Roman" w:hAnsi="Times New Roman" w:cs="Times New Roman"/>
          <w:sz w:val="32"/>
          <w:szCs w:val="32"/>
        </w:rPr>
        <w:t>is given as</w:t>
      </w:r>
    </w:p>
    <w:p w14:paraId="4DBC7569" w14:textId="77777777" w:rsidR="00C06556" w:rsidRDefault="00C06556" w:rsidP="00301DAA">
      <w:pPr>
        <w:rPr>
          <w:rFonts w:ascii="Times New Roman" w:hAnsi="Times New Roman" w:cs="Times New Roman"/>
          <w:sz w:val="32"/>
          <w:szCs w:val="32"/>
        </w:rPr>
      </w:pPr>
    </w:p>
    <w:p w14:paraId="4E4AAB16" w14:textId="77777777" w:rsidR="00C06556" w:rsidRDefault="00C06556" w:rsidP="00C06556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e=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m→∞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≈2.71828182845904523536…</m:t>
          </m:r>
        </m:oMath>
      </m:oMathPara>
    </w:p>
    <w:p w14:paraId="041C88E8" w14:textId="77777777" w:rsidR="00C06556" w:rsidRDefault="00C06556" w:rsidP="00C0655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F3C608" w14:textId="42696ACD" w:rsidR="00C06556" w:rsidRDefault="00C06556" w:rsidP="00C06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leads to the natural exponent function </w:t>
      </w:r>
    </w:p>
    <w:p w14:paraId="6132FFEE" w14:textId="77777777" w:rsidR="00C06556" w:rsidRDefault="00C06556" w:rsidP="00C06556">
      <w:pPr>
        <w:rPr>
          <w:rFonts w:ascii="Times New Roman" w:hAnsi="Times New Roman" w:cs="Times New Roman"/>
          <w:sz w:val="32"/>
          <w:szCs w:val="32"/>
        </w:rPr>
      </w:pPr>
    </w:p>
    <w:p w14:paraId="5B188107" w14:textId="77777777" w:rsidR="00A51ED1" w:rsidRDefault="00C06556" w:rsidP="00C06556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f(x)=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</m:oMath>
      </m:oMathPara>
    </w:p>
    <w:p w14:paraId="3BD95329" w14:textId="0681A8D5" w:rsidR="00AA006B" w:rsidRDefault="00A51ED1" w:rsidP="00A51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Let’s use Desmos.com to graph this function and compare that graph to the functions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.</w:t>
      </w:r>
      <w:r w:rsidR="00AA006B">
        <w:rPr>
          <w:rFonts w:ascii="Times New Roman" w:hAnsi="Times New Roman" w:cs="Times New Roman"/>
          <w:sz w:val="32"/>
          <w:szCs w:val="32"/>
        </w:rPr>
        <w:br w:type="page"/>
      </w:r>
    </w:p>
    <w:p w14:paraId="3729EEBE" w14:textId="5EB8D1A1" w:rsidR="00AA006B" w:rsidRDefault="00AA006B" w:rsidP="00AA006B">
      <w:pPr>
        <w:rPr>
          <w:rFonts w:ascii="Times New Roman" w:hAnsi="Times New Roman" w:cs="Times New Roman"/>
          <w:sz w:val="32"/>
          <w:szCs w:val="32"/>
        </w:rPr>
      </w:pPr>
    </w:p>
    <w:p w14:paraId="3546D09A" w14:textId="6B1E347C" w:rsidR="00AA006B" w:rsidRPr="00AE043E" w:rsidRDefault="00773B61" w:rsidP="00AA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A006B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AA006B" w:rsidRPr="00AE043E">
        <w:rPr>
          <w:rFonts w:ascii="Times New Roman" w:hAnsi="Times New Roman" w:cs="Times New Roman"/>
          <w:sz w:val="32"/>
          <w:szCs w:val="32"/>
        </w:rPr>
        <w:tab/>
      </w:r>
      <w:r w:rsidR="00AA006B">
        <w:rPr>
          <w:rFonts w:ascii="Times New Roman" w:hAnsi="Times New Roman" w:cs="Times New Roman"/>
          <w:sz w:val="32"/>
          <w:szCs w:val="32"/>
        </w:rPr>
        <w:t>GRAPH THE NATURAL EXPONENT FUNCTION</w:t>
      </w:r>
      <w:r w:rsidR="00AA006B" w:rsidRPr="00AE043E">
        <w:rPr>
          <w:rFonts w:ascii="Times New Roman" w:hAnsi="Times New Roman" w:cs="Times New Roman"/>
          <w:sz w:val="32"/>
          <w:szCs w:val="32"/>
        </w:rPr>
        <w:tab/>
      </w:r>
      <w:r w:rsidR="00AA006B" w:rsidRPr="00AE043E">
        <w:rPr>
          <w:rFonts w:ascii="Times New Roman" w:hAnsi="Times New Roman" w:cs="Times New Roman"/>
          <w:sz w:val="32"/>
          <w:szCs w:val="32"/>
        </w:rPr>
        <w:tab/>
      </w:r>
    </w:p>
    <w:p w14:paraId="734EE8D3" w14:textId="77777777" w:rsidR="00AA006B" w:rsidRDefault="00AA006B" w:rsidP="00AA006B">
      <w:pPr>
        <w:rPr>
          <w:rFonts w:ascii="Times New Roman" w:hAnsi="Times New Roman" w:cs="Times New Roman"/>
          <w:sz w:val="32"/>
          <w:szCs w:val="32"/>
        </w:rPr>
      </w:pPr>
    </w:p>
    <w:p w14:paraId="487D9C48" w14:textId="0939C10E" w:rsidR="00AA006B" w:rsidRDefault="00AA006B" w:rsidP="00AA0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Let’s use Desmos.com to sketch a graph of the following functions:</w:t>
      </w:r>
    </w:p>
    <w:p w14:paraId="15E1401D" w14:textId="77777777" w:rsidR="00AA006B" w:rsidRDefault="00AA006B" w:rsidP="00AA006B">
      <w:pPr>
        <w:rPr>
          <w:rFonts w:ascii="Times New Roman" w:hAnsi="Times New Roman" w:cs="Times New Roman"/>
          <w:sz w:val="32"/>
          <w:szCs w:val="32"/>
        </w:rPr>
      </w:pPr>
    </w:p>
    <w:p w14:paraId="7D6556B9" w14:textId="015FD9AE" w:rsidR="00AA006B" w:rsidRDefault="00AA006B" w:rsidP="00AA006B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-x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and 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x/2</m:t>
            </m:r>
          </m:sup>
        </m:sSup>
      </m:oMath>
    </w:p>
    <w:p w14:paraId="33BCEE45" w14:textId="77777777" w:rsidR="00AA006B" w:rsidRDefault="00AA006B" w:rsidP="00AA00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6B379B" w14:textId="40DD59BB" w:rsidR="00AA006B" w:rsidRPr="005C2B5D" w:rsidRDefault="00AA006B" w:rsidP="00AA0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each function, let’s identify the domain and range, as well as the asymptote(s). </w:t>
      </w:r>
    </w:p>
    <w:p w14:paraId="3736B2FE" w14:textId="77777777" w:rsidR="00301DAA" w:rsidRPr="005C2B5D" w:rsidRDefault="00301DAA" w:rsidP="00A51ED1">
      <w:pPr>
        <w:rPr>
          <w:rFonts w:ascii="Times New Roman" w:hAnsi="Times New Roman" w:cs="Times New Roman"/>
          <w:sz w:val="32"/>
          <w:szCs w:val="32"/>
        </w:rPr>
      </w:pPr>
    </w:p>
    <w:p w14:paraId="0694B425" w14:textId="4E3D8B13" w:rsidR="004E5CE2" w:rsidRPr="005C2B5D" w:rsidRDefault="004E5CE2" w:rsidP="002F3A31">
      <w:pPr>
        <w:rPr>
          <w:rFonts w:ascii="Times New Roman" w:hAnsi="Times New Roman" w:cs="Times New Roman"/>
          <w:sz w:val="32"/>
          <w:szCs w:val="32"/>
        </w:rPr>
      </w:pPr>
    </w:p>
    <w:sectPr w:rsidR="004E5CE2" w:rsidRPr="005C2B5D" w:rsidSect="00BA5580">
      <w:headerReference w:type="default" r:id="rId11"/>
      <w:footerReference w:type="default" r:id="rId12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EFDB" w14:textId="77777777" w:rsidR="00E02E5D" w:rsidRDefault="00E02E5D" w:rsidP="00337DB0">
      <w:r>
        <w:separator/>
      </w:r>
    </w:p>
  </w:endnote>
  <w:endnote w:type="continuationSeparator" w:id="0">
    <w:p w14:paraId="234CEBFF" w14:textId="77777777" w:rsidR="00E02E5D" w:rsidRDefault="00E02E5D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D1E1" w14:textId="7ADC26C5" w:rsidR="003F3AB7" w:rsidRDefault="00E02E5D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B6777F">
      <w:rPr>
        <w:rFonts w:ascii="Times New Roman" w:hAnsi="Times New Roman"/>
        <w:color w:val="000000"/>
      </w:rPr>
      <w:t>1</w:t>
    </w:r>
    <w:r w:rsidR="003650CD">
      <w:rPr>
        <w:rFonts w:ascii="Times New Roman" w:hAnsi="Times New Roman"/>
        <w:color w:val="000000"/>
      </w:rPr>
      <w:t>3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EC8A" w14:textId="77777777" w:rsidR="00E02E5D" w:rsidRDefault="00E02E5D" w:rsidP="00337DB0">
      <w:r>
        <w:separator/>
      </w:r>
    </w:p>
  </w:footnote>
  <w:footnote w:type="continuationSeparator" w:id="0">
    <w:p w14:paraId="6139AAF5" w14:textId="77777777" w:rsidR="00E02E5D" w:rsidRDefault="00E02E5D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DB5"/>
    <w:multiLevelType w:val="hybridMultilevel"/>
    <w:tmpl w:val="35E6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3E3D"/>
    <w:multiLevelType w:val="hybridMultilevel"/>
    <w:tmpl w:val="F29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172340">
    <w:abstractNumId w:val="1"/>
  </w:num>
  <w:num w:numId="2" w16cid:durableId="9374424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15D"/>
    <w:rsid w:val="000064FD"/>
    <w:rsid w:val="000079BD"/>
    <w:rsid w:val="0001076C"/>
    <w:rsid w:val="00011789"/>
    <w:rsid w:val="00012E9A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3C39"/>
    <w:rsid w:val="000741E4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0BE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2B56"/>
    <w:rsid w:val="00143D39"/>
    <w:rsid w:val="00144642"/>
    <w:rsid w:val="00145DA7"/>
    <w:rsid w:val="00151ED7"/>
    <w:rsid w:val="00153409"/>
    <w:rsid w:val="00154327"/>
    <w:rsid w:val="00155422"/>
    <w:rsid w:val="00157564"/>
    <w:rsid w:val="001625F1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531"/>
    <w:rsid w:val="00184E67"/>
    <w:rsid w:val="00185576"/>
    <w:rsid w:val="001862AB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24CE"/>
    <w:rsid w:val="001A319D"/>
    <w:rsid w:val="001A6424"/>
    <w:rsid w:val="001A72E2"/>
    <w:rsid w:val="001B13C4"/>
    <w:rsid w:val="001B1546"/>
    <w:rsid w:val="001B2554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42AF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6809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6B5C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4D02"/>
    <w:rsid w:val="002954F4"/>
    <w:rsid w:val="00296822"/>
    <w:rsid w:val="002968A1"/>
    <w:rsid w:val="002A1E61"/>
    <w:rsid w:val="002A4AC8"/>
    <w:rsid w:val="002B07E9"/>
    <w:rsid w:val="002B1726"/>
    <w:rsid w:val="002B186A"/>
    <w:rsid w:val="002B1C10"/>
    <w:rsid w:val="002B1D81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4B9"/>
    <w:rsid w:val="002D2BAC"/>
    <w:rsid w:val="002D306A"/>
    <w:rsid w:val="002D32F4"/>
    <w:rsid w:val="002D32FC"/>
    <w:rsid w:val="002D339B"/>
    <w:rsid w:val="002D3716"/>
    <w:rsid w:val="002D3783"/>
    <w:rsid w:val="002D3963"/>
    <w:rsid w:val="002D53DE"/>
    <w:rsid w:val="002D73ED"/>
    <w:rsid w:val="002D7B65"/>
    <w:rsid w:val="002E04A2"/>
    <w:rsid w:val="002E2E06"/>
    <w:rsid w:val="002E5A88"/>
    <w:rsid w:val="002E5B51"/>
    <w:rsid w:val="002E689C"/>
    <w:rsid w:val="002E714B"/>
    <w:rsid w:val="002E726E"/>
    <w:rsid w:val="002E75E8"/>
    <w:rsid w:val="002E763C"/>
    <w:rsid w:val="002F3A31"/>
    <w:rsid w:val="002F53EC"/>
    <w:rsid w:val="002F5DEB"/>
    <w:rsid w:val="002F60A5"/>
    <w:rsid w:val="002F7C65"/>
    <w:rsid w:val="00300CFA"/>
    <w:rsid w:val="00301DAA"/>
    <w:rsid w:val="00302D31"/>
    <w:rsid w:val="00302E42"/>
    <w:rsid w:val="00305648"/>
    <w:rsid w:val="00310433"/>
    <w:rsid w:val="003106EE"/>
    <w:rsid w:val="00310A2C"/>
    <w:rsid w:val="00311B5B"/>
    <w:rsid w:val="00313539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347"/>
    <w:rsid w:val="00344E7F"/>
    <w:rsid w:val="003450F0"/>
    <w:rsid w:val="003506A9"/>
    <w:rsid w:val="00351224"/>
    <w:rsid w:val="00351FDD"/>
    <w:rsid w:val="00352A37"/>
    <w:rsid w:val="003537E3"/>
    <w:rsid w:val="00353A60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50CD"/>
    <w:rsid w:val="00366026"/>
    <w:rsid w:val="00366A4A"/>
    <w:rsid w:val="00367894"/>
    <w:rsid w:val="003743E1"/>
    <w:rsid w:val="003747DC"/>
    <w:rsid w:val="0038193C"/>
    <w:rsid w:val="00383CE5"/>
    <w:rsid w:val="0038490F"/>
    <w:rsid w:val="00384AE8"/>
    <w:rsid w:val="003850F4"/>
    <w:rsid w:val="0039039D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4805"/>
    <w:rsid w:val="003B7BE2"/>
    <w:rsid w:val="003B7E53"/>
    <w:rsid w:val="003C03A4"/>
    <w:rsid w:val="003C0750"/>
    <w:rsid w:val="003C2AF3"/>
    <w:rsid w:val="003C304C"/>
    <w:rsid w:val="003C5867"/>
    <w:rsid w:val="003C5E25"/>
    <w:rsid w:val="003C6092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2A2"/>
    <w:rsid w:val="003F0E0D"/>
    <w:rsid w:val="003F3AB7"/>
    <w:rsid w:val="003F4A99"/>
    <w:rsid w:val="003F4CB7"/>
    <w:rsid w:val="003F5054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0799E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B82"/>
    <w:rsid w:val="00423EA6"/>
    <w:rsid w:val="00424E5D"/>
    <w:rsid w:val="004263CC"/>
    <w:rsid w:val="00431FD5"/>
    <w:rsid w:val="0043256C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1362"/>
    <w:rsid w:val="004B5236"/>
    <w:rsid w:val="004B690F"/>
    <w:rsid w:val="004B6EC3"/>
    <w:rsid w:val="004B7F6B"/>
    <w:rsid w:val="004C085B"/>
    <w:rsid w:val="004C1C89"/>
    <w:rsid w:val="004C342B"/>
    <w:rsid w:val="004C5A6A"/>
    <w:rsid w:val="004C5AB0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5C62"/>
    <w:rsid w:val="004D6A0C"/>
    <w:rsid w:val="004D6D8F"/>
    <w:rsid w:val="004D71DC"/>
    <w:rsid w:val="004D730D"/>
    <w:rsid w:val="004E0750"/>
    <w:rsid w:val="004E21AC"/>
    <w:rsid w:val="004E29CD"/>
    <w:rsid w:val="004E4C56"/>
    <w:rsid w:val="004E5CE2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025A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3767B"/>
    <w:rsid w:val="005400C1"/>
    <w:rsid w:val="005406C9"/>
    <w:rsid w:val="00542FC1"/>
    <w:rsid w:val="0054446A"/>
    <w:rsid w:val="00545AFB"/>
    <w:rsid w:val="00546AA5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0467"/>
    <w:rsid w:val="00573339"/>
    <w:rsid w:val="005742E4"/>
    <w:rsid w:val="00576C39"/>
    <w:rsid w:val="0057766D"/>
    <w:rsid w:val="00577F56"/>
    <w:rsid w:val="00581ECD"/>
    <w:rsid w:val="00582561"/>
    <w:rsid w:val="00584369"/>
    <w:rsid w:val="00585677"/>
    <w:rsid w:val="0058656E"/>
    <w:rsid w:val="00587AAC"/>
    <w:rsid w:val="00587F51"/>
    <w:rsid w:val="00590759"/>
    <w:rsid w:val="005911C6"/>
    <w:rsid w:val="0059245E"/>
    <w:rsid w:val="005927F9"/>
    <w:rsid w:val="00593572"/>
    <w:rsid w:val="00595FE7"/>
    <w:rsid w:val="005963B4"/>
    <w:rsid w:val="00597D23"/>
    <w:rsid w:val="005A188D"/>
    <w:rsid w:val="005A1E4B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2B5D"/>
    <w:rsid w:val="005C2DA2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25F8"/>
    <w:rsid w:val="005F2A73"/>
    <w:rsid w:val="005F36C8"/>
    <w:rsid w:val="005F3747"/>
    <w:rsid w:val="005F53E3"/>
    <w:rsid w:val="005F5C23"/>
    <w:rsid w:val="005F66E0"/>
    <w:rsid w:val="00600333"/>
    <w:rsid w:val="00600605"/>
    <w:rsid w:val="0060224A"/>
    <w:rsid w:val="0060282E"/>
    <w:rsid w:val="0060317D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57A33"/>
    <w:rsid w:val="006614BD"/>
    <w:rsid w:val="00661F73"/>
    <w:rsid w:val="0066347A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007B"/>
    <w:rsid w:val="006E1618"/>
    <w:rsid w:val="006E1F4A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B9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092"/>
    <w:rsid w:val="007712A0"/>
    <w:rsid w:val="00773190"/>
    <w:rsid w:val="00773621"/>
    <w:rsid w:val="00773B6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3DFC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13B5"/>
    <w:rsid w:val="007F1988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66281"/>
    <w:rsid w:val="00870BE6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07F"/>
    <w:rsid w:val="008955B7"/>
    <w:rsid w:val="008958BC"/>
    <w:rsid w:val="0089629E"/>
    <w:rsid w:val="008962CF"/>
    <w:rsid w:val="008967D1"/>
    <w:rsid w:val="00896D4C"/>
    <w:rsid w:val="008A25E1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2DC0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17B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8C1"/>
    <w:rsid w:val="00900AF5"/>
    <w:rsid w:val="009015B9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5CDE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2EB1"/>
    <w:rsid w:val="00943DEF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0AA0"/>
    <w:rsid w:val="0097114F"/>
    <w:rsid w:val="00971CB3"/>
    <w:rsid w:val="0097283B"/>
    <w:rsid w:val="009758C8"/>
    <w:rsid w:val="009774F4"/>
    <w:rsid w:val="0097774F"/>
    <w:rsid w:val="00977E7D"/>
    <w:rsid w:val="00980AA7"/>
    <w:rsid w:val="00982BB3"/>
    <w:rsid w:val="00982E2B"/>
    <w:rsid w:val="00982FAF"/>
    <w:rsid w:val="009832BC"/>
    <w:rsid w:val="00983AA5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6B76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A1D"/>
    <w:rsid w:val="009B1DE4"/>
    <w:rsid w:val="009B1E7E"/>
    <w:rsid w:val="009B1EFB"/>
    <w:rsid w:val="009B2772"/>
    <w:rsid w:val="009B51A1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3866"/>
    <w:rsid w:val="009E4AC1"/>
    <w:rsid w:val="009E7662"/>
    <w:rsid w:val="009F09C8"/>
    <w:rsid w:val="009F0FA5"/>
    <w:rsid w:val="009F2A4D"/>
    <w:rsid w:val="009F3521"/>
    <w:rsid w:val="009F4533"/>
    <w:rsid w:val="009F45A5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5CC9"/>
    <w:rsid w:val="00A365A1"/>
    <w:rsid w:val="00A40B85"/>
    <w:rsid w:val="00A414AA"/>
    <w:rsid w:val="00A41F3C"/>
    <w:rsid w:val="00A4582D"/>
    <w:rsid w:val="00A46021"/>
    <w:rsid w:val="00A474AA"/>
    <w:rsid w:val="00A50527"/>
    <w:rsid w:val="00A5189E"/>
    <w:rsid w:val="00A51ED1"/>
    <w:rsid w:val="00A5313E"/>
    <w:rsid w:val="00A541FE"/>
    <w:rsid w:val="00A55195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A006B"/>
    <w:rsid w:val="00AA1A62"/>
    <w:rsid w:val="00AA2484"/>
    <w:rsid w:val="00AA2BC4"/>
    <w:rsid w:val="00AA340C"/>
    <w:rsid w:val="00AB005D"/>
    <w:rsid w:val="00AB049C"/>
    <w:rsid w:val="00AB322A"/>
    <w:rsid w:val="00AB3A14"/>
    <w:rsid w:val="00AB4E14"/>
    <w:rsid w:val="00AC039F"/>
    <w:rsid w:val="00AC13CC"/>
    <w:rsid w:val="00AC1D3E"/>
    <w:rsid w:val="00AC43EF"/>
    <w:rsid w:val="00AC44C9"/>
    <w:rsid w:val="00AC676C"/>
    <w:rsid w:val="00AC7931"/>
    <w:rsid w:val="00AD3B6C"/>
    <w:rsid w:val="00AD4167"/>
    <w:rsid w:val="00AD4CD1"/>
    <w:rsid w:val="00AD52AA"/>
    <w:rsid w:val="00AD6E22"/>
    <w:rsid w:val="00AD7287"/>
    <w:rsid w:val="00AD7867"/>
    <w:rsid w:val="00AE043E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6777F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1F34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13FC"/>
    <w:rsid w:val="00BE38B6"/>
    <w:rsid w:val="00BE4350"/>
    <w:rsid w:val="00BE4935"/>
    <w:rsid w:val="00BE6112"/>
    <w:rsid w:val="00BE615D"/>
    <w:rsid w:val="00BE6AB2"/>
    <w:rsid w:val="00BE6B0B"/>
    <w:rsid w:val="00BF245C"/>
    <w:rsid w:val="00BF2628"/>
    <w:rsid w:val="00BF7910"/>
    <w:rsid w:val="00BF7A2B"/>
    <w:rsid w:val="00C01B88"/>
    <w:rsid w:val="00C03890"/>
    <w:rsid w:val="00C06540"/>
    <w:rsid w:val="00C06556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389B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6791D"/>
    <w:rsid w:val="00C7134E"/>
    <w:rsid w:val="00C71440"/>
    <w:rsid w:val="00C71EB8"/>
    <w:rsid w:val="00C7433F"/>
    <w:rsid w:val="00C768E0"/>
    <w:rsid w:val="00C8156A"/>
    <w:rsid w:val="00C81EBF"/>
    <w:rsid w:val="00C829AC"/>
    <w:rsid w:val="00C83AA5"/>
    <w:rsid w:val="00C843EC"/>
    <w:rsid w:val="00C8490E"/>
    <w:rsid w:val="00C84D53"/>
    <w:rsid w:val="00C85226"/>
    <w:rsid w:val="00C86070"/>
    <w:rsid w:val="00C86864"/>
    <w:rsid w:val="00C86B6C"/>
    <w:rsid w:val="00C90080"/>
    <w:rsid w:val="00C914CA"/>
    <w:rsid w:val="00C925CF"/>
    <w:rsid w:val="00C96206"/>
    <w:rsid w:val="00C964C6"/>
    <w:rsid w:val="00C97B03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020"/>
    <w:rsid w:val="00D27AC4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50F"/>
    <w:rsid w:val="00D50A4D"/>
    <w:rsid w:val="00D50ABB"/>
    <w:rsid w:val="00D50B98"/>
    <w:rsid w:val="00D50FB1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16F"/>
    <w:rsid w:val="00D765C4"/>
    <w:rsid w:val="00D8022E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A7347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4E2"/>
    <w:rsid w:val="00DD66BE"/>
    <w:rsid w:val="00DD6AE7"/>
    <w:rsid w:val="00DE1843"/>
    <w:rsid w:val="00DE431B"/>
    <w:rsid w:val="00DE437F"/>
    <w:rsid w:val="00DE49DC"/>
    <w:rsid w:val="00DE533D"/>
    <w:rsid w:val="00DE5800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2E5D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3D1B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04D4"/>
    <w:rsid w:val="00E9141D"/>
    <w:rsid w:val="00E93815"/>
    <w:rsid w:val="00E93B34"/>
    <w:rsid w:val="00EA217C"/>
    <w:rsid w:val="00EA6D2F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38EA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4F7C"/>
    <w:rsid w:val="00EF579E"/>
    <w:rsid w:val="00EF61F2"/>
    <w:rsid w:val="00EF689C"/>
    <w:rsid w:val="00EF745D"/>
    <w:rsid w:val="00F01E28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18F"/>
    <w:rsid w:val="00F202FE"/>
    <w:rsid w:val="00F23F33"/>
    <w:rsid w:val="00F24FFC"/>
    <w:rsid w:val="00F2682B"/>
    <w:rsid w:val="00F268F0"/>
    <w:rsid w:val="00F26C45"/>
    <w:rsid w:val="00F316C6"/>
    <w:rsid w:val="00F3511B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7B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73D4B"/>
    <w:rsid w:val="00F7503F"/>
    <w:rsid w:val="00F76E3C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216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4315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ask/answers/061615/whats-difference-between-investment-banks-and-commercial-bank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amseysolutions.com/debt/get-out-of-debt-with-the-debt-snowball-p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3</cp:revision>
  <cp:lastPrinted>2022-06-02T14:06:00Z</cp:lastPrinted>
  <dcterms:created xsi:type="dcterms:W3CDTF">2022-06-02T14:19:00Z</dcterms:created>
  <dcterms:modified xsi:type="dcterms:W3CDTF">2022-06-02T14:23:00Z</dcterms:modified>
</cp:coreProperties>
</file>